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5B77DBA7"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841E29">
        <w:rPr>
          <w:b/>
          <w:bCs/>
          <w:noProof/>
          <w:sz w:val="24"/>
          <w:szCs w:val="24"/>
        </w:rPr>
        <w:t>9</w:t>
      </w:r>
      <w:r w:rsidR="002020BA">
        <w:rPr>
          <w:b/>
          <w:bCs/>
          <w:noProof/>
          <w:sz w:val="24"/>
          <w:szCs w:val="24"/>
        </w:rPr>
        <w:t xml:space="preserve">        </w:t>
      </w:r>
      <w:r w:rsidR="00AE4548">
        <w:rPr>
          <w:b/>
          <w:bCs/>
          <w:noProof/>
          <w:sz w:val="24"/>
          <w:szCs w:val="24"/>
        </w:rPr>
        <w:t xml:space="preserve">                                                            </w:t>
      </w:r>
      <w:r w:rsidR="00980630" w:rsidRPr="00AE4548">
        <w:rPr>
          <w:b/>
          <w:noProof/>
          <w:sz w:val="24"/>
        </w:rPr>
        <w:t>R</w:t>
      </w:r>
      <w:r w:rsidR="00E66605" w:rsidRPr="00AE4548">
        <w:rPr>
          <w:b/>
          <w:noProof/>
          <w:sz w:val="24"/>
        </w:rPr>
        <w:t>3</w:t>
      </w:r>
      <w:r w:rsidR="00980630" w:rsidRPr="00AE4548">
        <w:rPr>
          <w:b/>
          <w:noProof/>
          <w:sz w:val="24"/>
        </w:rPr>
        <w:t>-2</w:t>
      </w:r>
      <w:r w:rsidR="00841E29">
        <w:rPr>
          <w:b/>
          <w:noProof/>
          <w:sz w:val="24"/>
        </w:rPr>
        <w:t>3</w:t>
      </w:r>
      <w:r w:rsidR="00CF69D4">
        <w:rPr>
          <w:b/>
          <w:noProof/>
          <w:sz w:val="24"/>
        </w:rPr>
        <w:t>0082</w:t>
      </w:r>
    </w:p>
    <w:p w14:paraId="3C01EF9C" w14:textId="146CE1F7" w:rsidR="009C0B5A" w:rsidRPr="009C0B5A" w:rsidRDefault="00841E29" w:rsidP="009C0B5A">
      <w:pPr>
        <w:pStyle w:val="CRCoverPage"/>
        <w:outlineLvl w:val="0"/>
        <w:rPr>
          <w:b/>
          <w:noProof/>
          <w:sz w:val="24"/>
        </w:rPr>
      </w:pPr>
      <w:r>
        <w:rPr>
          <w:b/>
          <w:noProof/>
          <w:sz w:val="24"/>
        </w:rPr>
        <w:t>Athens, Greece, Feb 27</w:t>
      </w:r>
      <w:r w:rsidRPr="00841E29">
        <w:rPr>
          <w:b/>
          <w:noProof/>
          <w:sz w:val="24"/>
          <w:vertAlign w:val="superscript"/>
        </w:rPr>
        <w:t>th</w:t>
      </w:r>
      <w:r>
        <w:rPr>
          <w:b/>
          <w:noProof/>
          <w:sz w:val="24"/>
        </w:rPr>
        <w:t xml:space="preserve"> –</w:t>
      </w:r>
      <w:r w:rsidR="00491A4D">
        <w:rPr>
          <w:b/>
          <w:noProof/>
          <w:sz w:val="24"/>
        </w:rPr>
        <w:t xml:space="preserve"> </w:t>
      </w:r>
      <w:r>
        <w:rPr>
          <w:b/>
          <w:noProof/>
          <w:sz w:val="24"/>
        </w:rPr>
        <w:t>March 3</w:t>
      </w:r>
      <w:r w:rsidRPr="00841E29">
        <w:rPr>
          <w:b/>
          <w:noProof/>
          <w:sz w:val="24"/>
          <w:vertAlign w:val="superscript"/>
        </w:rPr>
        <w:t>rd</w:t>
      </w:r>
      <w:r>
        <w:rPr>
          <w:b/>
          <w:noProof/>
          <w:sz w:val="24"/>
        </w:rPr>
        <w:t xml:space="preserve"> </w:t>
      </w:r>
      <w:r w:rsidR="00A239D4" w:rsidRPr="00A239D4">
        <w:rPr>
          <w:b/>
          <w:noProof/>
          <w:sz w:val="24"/>
        </w:rPr>
        <w:t>, 202</w:t>
      </w:r>
      <w:r>
        <w:rPr>
          <w:b/>
          <w:noProof/>
          <w:sz w:val="24"/>
        </w:rPr>
        <w:t>3</w:t>
      </w:r>
      <w:r w:rsidR="00AE4548">
        <w:rPr>
          <w:b/>
          <w:noProof/>
          <w:sz w:val="24"/>
        </w:rPr>
        <w:t xml:space="preserve">                                      </w:t>
      </w:r>
      <w:r w:rsidR="002020BA">
        <w:rPr>
          <w:b/>
          <w:noProof/>
          <w:sz w:val="24"/>
        </w:rPr>
        <w:t xml:space="preserve">  </w:t>
      </w:r>
    </w:p>
    <w:p w14:paraId="028DE12D" w14:textId="77777777" w:rsidR="007C2C78" w:rsidRDefault="007C2C78" w:rsidP="004D238B">
      <w:pPr>
        <w:tabs>
          <w:tab w:val="left" w:pos="1985"/>
        </w:tabs>
        <w:jc w:val="both"/>
        <w:rPr>
          <w:rFonts w:ascii="Arial" w:hAnsi="Arial" w:cs="Arial"/>
          <w:b/>
          <w:sz w:val="24"/>
          <w:lang w:val="en-US"/>
        </w:rPr>
      </w:pPr>
    </w:p>
    <w:p w14:paraId="3206D182" w14:textId="6F36046E" w:rsidR="004D238B" w:rsidRPr="002F6DA8" w:rsidRDefault="004D238B" w:rsidP="00841E29">
      <w:pPr>
        <w:tabs>
          <w:tab w:val="left" w:pos="1800"/>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841E29">
        <w:rPr>
          <w:rFonts w:ascii="Arial" w:hAnsi="Arial" w:cs="Arial"/>
          <w:sz w:val="24"/>
          <w:lang w:val="en-US"/>
        </w:rPr>
        <w:t>20.2</w:t>
      </w:r>
    </w:p>
    <w:p w14:paraId="4AA03D6B" w14:textId="77777777" w:rsidR="004D238B" w:rsidRPr="003639B5" w:rsidRDefault="004D238B" w:rsidP="00841E29">
      <w:pPr>
        <w:tabs>
          <w:tab w:val="left" w:pos="1800"/>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7F43D8C" w:rsidR="00317899" w:rsidRDefault="00317899" w:rsidP="00841E29">
      <w:pPr>
        <w:ind w:left="1800" w:hanging="1800"/>
        <w:jc w:val="both"/>
        <w:rPr>
          <w:rFonts w:ascii="Arial" w:hAnsi="Arial" w:cs="Arial"/>
          <w:sz w:val="22"/>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563BA1">
        <w:rPr>
          <w:rFonts w:ascii="Arial" w:hAnsi="Arial" w:cs="Arial"/>
          <w:sz w:val="22"/>
          <w:lang w:val="en-US"/>
        </w:rPr>
        <w:t>Signaling enhancements</w:t>
      </w:r>
      <w:r w:rsidR="00841E29">
        <w:rPr>
          <w:rFonts w:ascii="Arial" w:hAnsi="Arial" w:cs="Arial"/>
          <w:sz w:val="22"/>
          <w:lang w:val="en-US"/>
        </w:rPr>
        <w:t xml:space="preserve"> to enable MT-SDT for RRC_INACTIVE UEs. </w:t>
      </w:r>
    </w:p>
    <w:p w14:paraId="01DADC49" w14:textId="143078A0" w:rsidR="00841E29" w:rsidRPr="003639B5" w:rsidRDefault="00841E29" w:rsidP="00AA04B9">
      <w:pPr>
        <w:tabs>
          <w:tab w:val="left" w:pos="1985"/>
        </w:tabs>
        <w:ind w:left="1980" w:hanging="1980"/>
        <w:jc w:val="both"/>
        <w:rPr>
          <w:rFonts w:ascii="Arial" w:hAnsi="Arial" w:cs="Arial"/>
          <w:sz w:val="24"/>
          <w:szCs w:val="24"/>
          <w:lang w:val="en-US"/>
        </w:rPr>
      </w:pPr>
      <w:r>
        <w:rPr>
          <w:rFonts w:ascii="Arial" w:hAnsi="Arial" w:cs="Arial"/>
          <w:b/>
          <w:bCs/>
          <w:sz w:val="24"/>
          <w:szCs w:val="24"/>
          <w:lang w:val="en-US"/>
        </w:rPr>
        <w:t>WID:</w:t>
      </w:r>
      <w:r w:rsidRPr="00841E29">
        <w:t xml:space="preserve"> </w:t>
      </w:r>
      <w:r>
        <w:t xml:space="preserve">                          </w:t>
      </w:r>
      <w:r w:rsidRPr="00841E29">
        <w:rPr>
          <w:rFonts w:ascii="Arial" w:hAnsi="Arial" w:cs="Arial"/>
          <w:sz w:val="22"/>
          <w:lang w:val="en-US"/>
        </w:rPr>
        <w:t>Mobile Terminated-Small Data Transmission (MT-SDT) for NR</w:t>
      </w:r>
      <w:r>
        <w:rPr>
          <w:rFonts w:ascii="Arial" w:hAnsi="Arial" w:cs="Arial"/>
          <w:sz w:val="22"/>
          <w:lang w:val="en-US"/>
        </w:rPr>
        <w:t xml:space="preserve"> (NR_MT_SDT)</w:t>
      </w:r>
    </w:p>
    <w:p w14:paraId="545521D5" w14:textId="3FB0FEAC" w:rsidR="00317899" w:rsidRPr="003639B5" w:rsidRDefault="00317899" w:rsidP="00841E29">
      <w:pPr>
        <w:tabs>
          <w:tab w:val="left" w:pos="1800"/>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4E5AE456" w14:textId="387FC2CA" w:rsidR="00841E29" w:rsidRDefault="00841E29" w:rsidP="00841E29">
      <w:pPr>
        <w:rPr>
          <w:rStyle w:val="Emphasis"/>
          <w:rFonts w:eastAsia="MS Mincho"/>
          <w:i w:val="0"/>
          <w:iCs w:val="0"/>
        </w:rPr>
      </w:pPr>
      <w:r>
        <w:rPr>
          <w:rStyle w:val="Emphasis"/>
          <w:rFonts w:eastAsia="MS Mincho"/>
          <w:i w:val="0"/>
          <w:iCs w:val="0"/>
        </w:rPr>
        <w:t>Following are the Objectives for MT-SDT transmission for NR.</w:t>
      </w:r>
    </w:p>
    <w:p w14:paraId="2852042B" w14:textId="5C629E2C" w:rsidR="00841E29" w:rsidRPr="00D14557" w:rsidRDefault="00841E29" w:rsidP="00841E29">
      <w:pPr>
        <w:rPr>
          <w:i/>
          <w:iCs/>
        </w:rPr>
      </w:pPr>
      <w:r w:rsidRPr="00D14557">
        <w:rPr>
          <w:rStyle w:val="Emphasis"/>
          <w:rFonts w:eastAsia="MS Mincho"/>
        </w:rPr>
        <w:t>Specify the support for paging-triggered SDT (MT-SDT) [</w:t>
      </w:r>
      <w:r w:rsidRPr="00D14557">
        <w:rPr>
          <w:rStyle w:val="Emphasis"/>
          <w:rFonts w:eastAsia="MS Mincho"/>
          <w:b/>
          <w:bCs/>
        </w:rPr>
        <w:t>RAN2</w:t>
      </w:r>
      <w:r w:rsidRPr="00D14557">
        <w:rPr>
          <w:rStyle w:val="Emphasis"/>
          <w:rFonts w:eastAsia="MS Mincho"/>
        </w:rPr>
        <w:t>, RAN3]</w:t>
      </w:r>
    </w:p>
    <w:p w14:paraId="6D76ADB3" w14:textId="77777777" w:rsidR="00841E29" w:rsidRPr="00D14557" w:rsidRDefault="00841E29" w:rsidP="00841E29">
      <w:pPr>
        <w:pStyle w:val="ListParagraph"/>
        <w:numPr>
          <w:ilvl w:val="0"/>
          <w:numId w:val="17"/>
        </w:numPr>
        <w:overflowPunct/>
        <w:autoSpaceDE/>
        <w:autoSpaceDN/>
        <w:adjustRightInd/>
        <w:spacing w:after="160" w:line="259" w:lineRule="auto"/>
        <w:textAlignment w:val="auto"/>
        <w:rPr>
          <w:i/>
          <w:iCs/>
          <w:highlight w:val="yellow"/>
        </w:rPr>
      </w:pPr>
      <w:r w:rsidRPr="00D14557">
        <w:rPr>
          <w:rStyle w:val="Emphasis"/>
          <w:rFonts w:eastAsia="MS Mincho"/>
          <w:highlight w:val="yellow"/>
        </w:rPr>
        <w:t xml:space="preserve">MT-SDT triggering mechanism for UEs in RRC_INACTIVE, supporting RA-SDT and CG-SDT as the UL </w:t>
      </w:r>
      <w:proofErr w:type="gramStart"/>
      <w:r w:rsidRPr="00D14557">
        <w:rPr>
          <w:rStyle w:val="Emphasis"/>
          <w:rFonts w:eastAsia="MS Mincho"/>
          <w:highlight w:val="yellow"/>
        </w:rPr>
        <w:t>response;</w:t>
      </w:r>
      <w:proofErr w:type="gramEnd"/>
    </w:p>
    <w:p w14:paraId="7CF2A230" w14:textId="77777777" w:rsidR="00841E29" w:rsidRPr="00D14557" w:rsidRDefault="00841E29" w:rsidP="00841E29">
      <w:pPr>
        <w:pStyle w:val="ListParagraph"/>
        <w:numPr>
          <w:ilvl w:val="0"/>
          <w:numId w:val="17"/>
        </w:numPr>
        <w:overflowPunct/>
        <w:autoSpaceDE/>
        <w:autoSpaceDN/>
        <w:adjustRightInd/>
        <w:spacing w:after="160" w:line="259" w:lineRule="auto"/>
        <w:textAlignment w:val="auto"/>
        <w:rPr>
          <w:i/>
          <w:iCs/>
          <w:highlight w:val="yellow"/>
        </w:rPr>
      </w:pPr>
      <w:r w:rsidRPr="00D14557">
        <w:rPr>
          <w:rStyle w:val="Emphasis"/>
          <w:rFonts w:eastAsia="MS Mincho"/>
          <w:highlight w:val="yellow"/>
        </w:rPr>
        <w:t>MT-SDT procedure for initial DL data reception and subsequent UL/DL data transmissions in RRC_INACTIVE.</w:t>
      </w:r>
    </w:p>
    <w:p w14:paraId="0344F684" w14:textId="77777777" w:rsidR="00841E29" w:rsidRPr="00D14557" w:rsidRDefault="00841E29" w:rsidP="00841E29">
      <w:pPr>
        <w:spacing w:after="0"/>
        <w:rPr>
          <w:bCs/>
          <w:i/>
          <w:iCs/>
        </w:rPr>
      </w:pPr>
      <w:r w:rsidRPr="00D14557">
        <w:rPr>
          <w:bCs/>
          <w:i/>
          <w:iCs/>
        </w:rPr>
        <w:t xml:space="preserve">Note: Data transmission in DL within paging message is not in scope of this WI.  </w:t>
      </w:r>
    </w:p>
    <w:p w14:paraId="06AFA6A2" w14:textId="77777777" w:rsidR="00D14557" w:rsidRDefault="00D14557" w:rsidP="00841E29"/>
    <w:p w14:paraId="1C291FE6" w14:textId="6F5862D9" w:rsidR="00841E29" w:rsidRDefault="00841E29" w:rsidP="00841E29">
      <w:r>
        <w:t xml:space="preserve">This contribution discusses </w:t>
      </w:r>
      <w:r w:rsidR="00D14557">
        <w:t>various</w:t>
      </w:r>
      <w:r>
        <w:t xml:space="preserve"> enhancements to support MT-SDT for </w:t>
      </w:r>
      <w:r w:rsidR="00D14557">
        <w:t xml:space="preserve">R18 NR </w:t>
      </w:r>
      <w:r>
        <w:t>UEs in RRC_INACTIVE state.</w:t>
      </w:r>
    </w:p>
    <w:p w14:paraId="0646C9BD" w14:textId="62F14248" w:rsidR="00B81228" w:rsidRPr="0083486F" w:rsidRDefault="009B34A6" w:rsidP="00D71C07">
      <w:pPr>
        <w:pStyle w:val="Heading1"/>
        <w:ind w:left="450"/>
        <w:rPr>
          <w:sz w:val="32"/>
          <w:szCs w:val="32"/>
        </w:rPr>
      </w:pPr>
      <w:r>
        <w:rPr>
          <w:sz w:val="32"/>
          <w:szCs w:val="32"/>
        </w:rPr>
        <w:t>Enhancements to support MT-</w:t>
      </w:r>
      <w:r w:rsidR="00251806">
        <w:rPr>
          <w:sz w:val="32"/>
          <w:szCs w:val="32"/>
        </w:rPr>
        <w:t>S</w:t>
      </w:r>
      <w:r>
        <w:rPr>
          <w:sz w:val="32"/>
          <w:szCs w:val="32"/>
        </w:rPr>
        <w:t xml:space="preserve">DT for </w:t>
      </w:r>
      <w:r w:rsidR="001253E5" w:rsidRPr="0083486F">
        <w:rPr>
          <w:sz w:val="32"/>
          <w:szCs w:val="32"/>
        </w:rPr>
        <w:t>RRC_INACTIVE</w:t>
      </w:r>
      <w:r w:rsidR="0083486F" w:rsidRPr="0083486F">
        <w:rPr>
          <w:sz w:val="32"/>
          <w:szCs w:val="32"/>
        </w:rPr>
        <w:t xml:space="preserve"> state UEs</w:t>
      </w:r>
    </w:p>
    <w:p w14:paraId="31150929" w14:textId="0599F255" w:rsidR="000159BE" w:rsidRDefault="009B34A6" w:rsidP="00003CB1">
      <w:pPr>
        <w:pStyle w:val="Heading2"/>
        <w:ind w:left="540"/>
      </w:pPr>
      <w:r>
        <w:t>NG-AP enhancements for MT-</w:t>
      </w:r>
      <w:r w:rsidR="00251806">
        <w:t>S</w:t>
      </w:r>
      <w:r>
        <w:t xml:space="preserve">DT triggering and NG-RAN interfaces paging enhancements </w:t>
      </w:r>
    </w:p>
    <w:p w14:paraId="645E4227" w14:textId="0E6FF7A7" w:rsidR="0093594B" w:rsidRDefault="00D14557" w:rsidP="00841E29">
      <w:r>
        <w:t xml:space="preserve">In R17, MO-SDT was introduced to enable UE to transmit small amounts of UL data while in RRC_INACTIVE state without fully transitioning into RRC_CONNECTED state and this helps UE to reduce the power consumption </w:t>
      </w:r>
      <w:proofErr w:type="gramStart"/>
      <w:r>
        <w:t>and also</w:t>
      </w:r>
      <w:proofErr w:type="gramEnd"/>
      <w:r>
        <w:t xml:space="preserve"> helps to reduce signalling overhead of frequent RRC state transitions between RRC_INACTIVE and RRC_CONNECTED state. MO-SDT can be based on </w:t>
      </w:r>
      <w:r w:rsidR="006E16AE">
        <w:t xml:space="preserve">2 step or 4 step </w:t>
      </w:r>
      <w:r>
        <w:t xml:space="preserve">RACH based or UL CG </w:t>
      </w:r>
      <w:r w:rsidR="008B56E5">
        <w:t>depending</w:t>
      </w:r>
      <w:r>
        <w:t xml:space="preserve"> on configuration and how much amount of data is available</w:t>
      </w:r>
      <w:r w:rsidR="008B56E5">
        <w:t xml:space="preserve"> (MO-SDT data threshold is configured to </w:t>
      </w:r>
      <w:proofErr w:type="gramStart"/>
      <w:r w:rsidR="008B56E5">
        <w:t xml:space="preserve">UE) </w:t>
      </w:r>
      <w:r>
        <w:t xml:space="preserve"> in</w:t>
      </w:r>
      <w:proofErr w:type="gramEnd"/>
      <w:r>
        <w:t xml:space="preserve"> UEs L2 buffer. MO-SDT </w:t>
      </w:r>
      <w:r w:rsidR="0093594B">
        <w:t xml:space="preserve">will be triggered only when UL data pending for transmission is below configured </w:t>
      </w:r>
      <w:r w:rsidR="008B56E5">
        <w:t xml:space="preserve">data </w:t>
      </w:r>
      <w:r w:rsidR="0093594B">
        <w:t>threshold</w:t>
      </w:r>
      <w:r w:rsidR="008B56E5">
        <w:t xml:space="preserve"> value</w:t>
      </w:r>
      <w:r w:rsidR="0093594B">
        <w:t xml:space="preserve">. </w:t>
      </w:r>
    </w:p>
    <w:p w14:paraId="4278EE45" w14:textId="27DC9285" w:rsidR="00300011" w:rsidRDefault="0093594B" w:rsidP="00841E29">
      <w:proofErr w:type="gramStart"/>
      <w:r>
        <w:t>Similar to</w:t>
      </w:r>
      <w:proofErr w:type="gramEnd"/>
      <w:r>
        <w:t xml:space="preserve"> MO-SDT, for the case of MT-SDT, gNB can trigger MT-SDT for DL data transmission only when MT data is available for MT SDT configured radio bearers and DL data volume is less than or equal certain threshold value. MT-SDT data threshold value can be </w:t>
      </w:r>
      <w:r w:rsidR="008B56E5">
        <w:t xml:space="preserve">decided by CU-CP itself. </w:t>
      </w:r>
      <w:r w:rsidR="00455F48">
        <w:t xml:space="preserve"> </w:t>
      </w:r>
    </w:p>
    <w:p w14:paraId="25CDACA8" w14:textId="77777777" w:rsidR="00455F48" w:rsidRDefault="00455F48" w:rsidP="00841E29"/>
    <w:p w14:paraId="75049195" w14:textId="77777777" w:rsidR="00455F48" w:rsidRDefault="00455F48" w:rsidP="00841E29"/>
    <w:p w14:paraId="2032D7DB" w14:textId="77777777" w:rsidR="00455F48" w:rsidRDefault="00455F48" w:rsidP="00841E29"/>
    <w:p w14:paraId="7B33EECD" w14:textId="77777777" w:rsidR="00455F48" w:rsidRDefault="00455F48" w:rsidP="00841E29"/>
    <w:p w14:paraId="205DA399" w14:textId="40B919F3" w:rsidR="00455F48" w:rsidRDefault="00455F48" w:rsidP="00841E29">
      <w:r>
        <w:t>A typical MT-SDT call flow is shown below.</w:t>
      </w:r>
    </w:p>
    <w:p w14:paraId="18254317" w14:textId="715256E1" w:rsidR="008B56E5" w:rsidRDefault="008B56E5" w:rsidP="00841E29">
      <w:r>
        <w:object w:dxaOrig="9571" w:dyaOrig="5282" w14:anchorId="0E641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258.25pt" o:ole="">
            <v:imagedata r:id="rId12" o:title=""/>
          </v:shape>
          <o:OLEObject Type="Embed" ProgID="Visio.Drawing.15" ShapeID="_x0000_i1025" DrawAspect="Content" ObjectID="_1738068847" r:id="rId13"/>
        </w:object>
      </w:r>
    </w:p>
    <w:p w14:paraId="6A5759C7" w14:textId="219F788C" w:rsidR="00455F48" w:rsidRDefault="00455F48" w:rsidP="00455F48">
      <w:pPr>
        <w:rPr>
          <w:b/>
          <w:bCs/>
        </w:rPr>
      </w:pPr>
    </w:p>
    <w:p w14:paraId="341C0AA6" w14:textId="00B31812" w:rsidR="00455F48" w:rsidRDefault="00455F48" w:rsidP="00455F48">
      <w:pPr>
        <w:pStyle w:val="Caption"/>
        <w:jc w:val="center"/>
      </w:pPr>
      <w:r>
        <w:t xml:space="preserve">Call Flow </w:t>
      </w:r>
      <w:proofErr w:type="gramStart"/>
      <w:r>
        <w:t>1 :</w:t>
      </w:r>
      <w:proofErr w:type="gramEnd"/>
      <w:r>
        <w:t xml:space="preserve"> </w:t>
      </w:r>
      <w:r w:rsidR="00B30B8A">
        <w:t xml:space="preserve">Typical </w:t>
      </w:r>
      <w:r>
        <w:t xml:space="preserve">MT-SDT call flow </w:t>
      </w:r>
    </w:p>
    <w:p w14:paraId="13AFDC22" w14:textId="1B052A98" w:rsidR="00455F48" w:rsidRDefault="00455F48" w:rsidP="00841E29">
      <w:r>
        <w:t xml:space="preserve">As shown in above </w:t>
      </w:r>
      <w:r w:rsidR="00B30B8A">
        <w:t xml:space="preserve">MT-SDT </w:t>
      </w:r>
      <w:r>
        <w:t xml:space="preserve">call flow 1, when UE is in RRC_INACTIVE state and DL data arrives at CU-UP, it can provide notification to CU-CP about the DL data available for transmission for SDT configured radio bearers and amount of data available for transmission. CU-CP is expected to </w:t>
      </w:r>
      <w:r w:rsidR="00B30B8A">
        <w:t xml:space="preserve">trigger DL-SDT only when available DL data for transmission is less than or equal to </w:t>
      </w:r>
      <w:r w:rsidR="008B56E5">
        <w:t>CU-CP</w:t>
      </w:r>
      <w:r w:rsidR="00B30B8A">
        <w:t xml:space="preserve"> configured MT-SDT data threshold and all data belongs to the MT-SDT radio bearers. </w:t>
      </w:r>
      <w:proofErr w:type="gramStart"/>
      <w:r w:rsidR="00B30B8A">
        <w:t>In order to</w:t>
      </w:r>
      <w:proofErr w:type="gramEnd"/>
      <w:r w:rsidR="00B30B8A">
        <w:t xml:space="preserve"> trigger MT-SDT, CU-CP has to send F1 Paging Message to DU and DU will send RAN Paging Message to UE. </w:t>
      </w:r>
    </w:p>
    <w:p w14:paraId="01B291B7" w14:textId="73DFE548" w:rsidR="00C353BC" w:rsidRDefault="00B30B8A" w:rsidP="00841E29">
      <w:proofErr w:type="gramStart"/>
      <w:r>
        <w:t>In order to</w:t>
      </w:r>
      <w:proofErr w:type="gramEnd"/>
      <w:r>
        <w:t xml:space="preserve"> indicate to UE about </w:t>
      </w:r>
      <w:r w:rsidR="00C353BC">
        <w:t>the RRC paging message is intended for MT-</w:t>
      </w:r>
      <w:r w:rsidR="00251806">
        <w:t>S</w:t>
      </w:r>
      <w:r w:rsidR="00C353BC">
        <w:t>DT, RAN2#120 already agreed to include MT-</w:t>
      </w:r>
      <w:r w:rsidR="00251806">
        <w:t>S</w:t>
      </w:r>
      <w:r w:rsidR="00C353BC">
        <w:t xml:space="preserve">DT cause in RRC Paging Message. This means that CU-CP </w:t>
      </w:r>
      <w:proofErr w:type="gramStart"/>
      <w:r w:rsidR="00C353BC">
        <w:t>has to</w:t>
      </w:r>
      <w:proofErr w:type="gramEnd"/>
      <w:r w:rsidR="00C353BC">
        <w:t xml:space="preserve"> provide MT-SDT indication as part of F1 Paging Message. </w:t>
      </w:r>
    </w:p>
    <w:p w14:paraId="62BA1963" w14:textId="1E75AC76" w:rsidR="005A1CE5" w:rsidRDefault="00C353BC" w:rsidP="00841E29">
      <w:r>
        <w:t>Once RRC_INACTIVE UE received RRC Paging Message including MT-SDT indicator, UE is expected to respond to paging message either</w:t>
      </w:r>
      <w:r w:rsidR="00AC320F">
        <w:t xml:space="preserve"> by using</w:t>
      </w:r>
      <w:r>
        <w:t xml:space="preserve"> </w:t>
      </w:r>
      <w:r w:rsidR="00AC320F">
        <w:t xml:space="preserve">2 step or 4 step </w:t>
      </w:r>
      <w:r>
        <w:t xml:space="preserve">RACH </w:t>
      </w:r>
      <w:proofErr w:type="gramStart"/>
      <w:r>
        <w:t>based</w:t>
      </w:r>
      <w:proofErr w:type="gramEnd"/>
      <w:r>
        <w:t xml:space="preserve"> or CG based configuration</w:t>
      </w:r>
      <w:r w:rsidR="00AC320F">
        <w:t xml:space="preserve"> resources</w:t>
      </w:r>
      <w:r>
        <w:t>. If there is MO data is available for MO-SDT configu</w:t>
      </w:r>
      <w:r w:rsidR="00AC320F">
        <w:t>red radio bearers</w:t>
      </w:r>
      <w:r>
        <w:t xml:space="preserve">, UE is expected to evaluate MO SDT trigger criteria </w:t>
      </w:r>
      <w:r w:rsidR="00AC320F">
        <w:t xml:space="preserve">and respond to incoming paging. UE is expected to resume RRC connection procedure by transmitting RRC Resume Request (either by RA-SDT or CG based procedure). During RAN2#120, it was also agreed to introduce new </w:t>
      </w:r>
      <w:r w:rsidR="007B1902">
        <w:t xml:space="preserve">indication in RRC Resume Request for </w:t>
      </w:r>
      <w:r w:rsidR="00AC320F">
        <w:t xml:space="preserve">MT-SDT” to assist </w:t>
      </w:r>
      <w:proofErr w:type="spellStart"/>
      <w:r w:rsidR="00AC320F">
        <w:t>gNB</w:t>
      </w:r>
      <w:proofErr w:type="spellEnd"/>
      <w:r w:rsidR="00AC320F">
        <w:t xml:space="preserve"> to determine that UE is responding to MT-SDT RAN paging message</w:t>
      </w:r>
      <w:r w:rsidR="008B56E5">
        <w:t xml:space="preserve"> and it is still FFS about details of MT-SDT indication</w:t>
      </w:r>
      <w:r w:rsidR="00AC320F">
        <w:t xml:space="preserve">. </w:t>
      </w:r>
    </w:p>
    <w:p w14:paraId="48FEBFCA" w14:textId="6B13620B" w:rsidR="005A1CE5" w:rsidRPr="009B34A6" w:rsidRDefault="005A1CE5" w:rsidP="009B34A6">
      <w:pPr>
        <w:pStyle w:val="Observation"/>
        <w:ind w:left="1350" w:hanging="1350"/>
        <w:rPr>
          <w:lang w:val="en-US" w:eastAsia="ja-JP"/>
        </w:rPr>
      </w:pPr>
      <w:bookmarkStart w:id="2" w:name="_Toc126620207"/>
      <w:bookmarkStart w:id="3" w:name="_Toc126761284"/>
      <w:r w:rsidRPr="009B34A6">
        <w:rPr>
          <w:lang w:val="en-US" w:eastAsia="ja-JP"/>
        </w:rPr>
        <w:t xml:space="preserve">RAN2 already agreed to include a "MT-SDT flag" in the Paging message over </w:t>
      </w:r>
      <w:proofErr w:type="spellStart"/>
      <w:r w:rsidRPr="009B34A6">
        <w:rPr>
          <w:lang w:val="en-US" w:eastAsia="ja-JP"/>
        </w:rPr>
        <w:t>Uu</w:t>
      </w:r>
      <w:proofErr w:type="spellEnd"/>
      <w:r w:rsidR="009B34A6">
        <w:rPr>
          <w:lang w:val="en-US" w:eastAsia="ja-JP"/>
        </w:rPr>
        <w:t>.</w:t>
      </w:r>
      <w:bookmarkEnd w:id="2"/>
      <w:bookmarkEnd w:id="3"/>
    </w:p>
    <w:p w14:paraId="510114E2" w14:textId="6884478F" w:rsidR="00B30B8A" w:rsidRDefault="005A1CE5" w:rsidP="00841E29">
      <w:r>
        <w:t xml:space="preserve">Upon receipt of RRC Resume Request message, CU-CP triggers F1-AP UE context setup procedure as shown in call flow1 to create UE context in DU and F1-U tunnels will be established between the DU and CU-UP. CU-UP is expected to deliver DL data to DU (via F1-U Tunnels). In </w:t>
      </w:r>
      <w:proofErr w:type="spellStart"/>
      <w:r>
        <w:t>Msg</w:t>
      </w:r>
      <w:proofErr w:type="spellEnd"/>
      <w:r>
        <w:t xml:space="preserve"> 4, DU indicates</w:t>
      </w:r>
      <w:r w:rsidR="00B46E01">
        <w:t xml:space="preserve"> contention</w:t>
      </w:r>
      <w:r>
        <w:t xml:space="preserve"> resolution </w:t>
      </w:r>
      <w:proofErr w:type="gramStart"/>
      <w:r>
        <w:t>and also</w:t>
      </w:r>
      <w:proofErr w:type="gramEnd"/>
      <w:r>
        <w:t xml:space="preserve"> delivers DL data as MT-SDT data </w:t>
      </w:r>
      <w:r w:rsidR="00237952">
        <w:t xml:space="preserve">to UE. If there is additional data available at both DL and UL, data will be </w:t>
      </w:r>
      <w:r w:rsidR="00237952">
        <w:lastRenderedPageBreak/>
        <w:t>exchanged between UE and gNB. DL data can be scheduled by using dynamic grants and UL data can be transmitted by UE using either CG or dynamic UL grants mechanism. Once data transfer is completed, CU-CP is expected to send RRC Release message including suspend configuration to UE. This causes UE to transition back into the RRC_INACTIVE state and DU is going release UE context.</w:t>
      </w:r>
    </w:p>
    <w:p w14:paraId="4FC65ECB" w14:textId="635BD2B1" w:rsidR="00455F48" w:rsidRDefault="00237952" w:rsidP="00841E29">
      <w:r>
        <w:t xml:space="preserve">Based on above </w:t>
      </w:r>
      <w:proofErr w:type="gramStart"/>
      <w:r>
        <w:t>discussion ,</w:t>
      </w:r>
      <w:proofErr w:type="gramEnd"/>
      <w:r>
        <w:t xml:space="preserve"> </w:t>
      </w:r>
      <w:r w:rsidR="00455F48">
        <w:t xml:space="preserve">we </w:t>
      </w:r>
      <w:r>
        <w:t xml:space="preserve">have following proposals </w:t>
      </w:r>
    </w:p>
    <w:p w14:paraId="3CE8E00C" w14:textId="21E2F846" w:rsidR="00E82B70" w:rsidRDefault="00E82B70" w:rsidP="00455F48">
      <w:pPr>
        <w:pStyle w:val="Proposal"/>
        <w:ind w:left="990" w:hanging="990"/>
      </w:pPr>
      <w:bookmarkStart w:id="4" w:name="_Toc126761308"/>
      <w:r>
        <w:t>CU-UP indicates to CU-CP about DL data available for transmission and amount of data available.</w:t>
      </w:r>
      <w:bookmarkEnd w:id="4"/>
    </w:p>
    <w:p w14:paraId="35808A39" w14:textId="06481C46" w:rsidR="00E82B70" w:rsidRDefault="00E82B70" w:rsidP="00E82B70">
      <w:pPr>
        <w:pStyle w:val="Proposal"/>
        <w:ind w:left="990" w:hanging="990"/>
      </w:pPr>
      <w:bookmarkStart w:id="5" w:name="_Toc126761309"/>
      <w:r>
        <w:t>CU-CP is configured with MT-SDT data thresholds</w:t>
      </w:r>
      <w:r w:rsidR="00680252">
        <w:t xml:space="preserve"> (implementation based</w:t>
      </w:r>
      <w:proofErr w:type="gramStart"/>
      <w:r w:rsidR="00680252">
        <w:t>)</w:t>
      </w:r>
      <w:proofErr w:type="gramEnd"/>
      <w:r>
        <w:t xml:space="preserve"> and CU-CP makes the decision whether to trigger MT-SDT or not depending on DL data available for transmission.</w:t>
      </w:r>
      <w:bookmarkEnd w:id="5"/>
    </w:p>
    <w:p w14:paraId="151673E6" w14:textId="718BD460" w:rsidR="00841E29" w:rsidRDefault="00841E29" w:rsidP="00237952">
      <w:pPr>
        <w:pStyle w:val="Proposal"/>
        <w:ind w:left="990" w:hanging="990"/>
      </w:pPr>
      <w:bookmarkStart w:id="6" w:name="_Toc126620247"/>
      <w:bookmarkStart w:id="7" w:name="_Toc126620774"/>
      <w:bookmarkStart w:id="8" w:name="_Toc126687389"/>
      <w:bookmarkStart w:id="9" w:name="_Toc126761310"/>
      <w:r>
        <w:t xml:space="preserve">CU-CP </w:t>
      </w:r>
      <w:r w:rsidR="00237952">
        <w:t>to</w:t>
      </w:r>
      <w:r>
        <w:t xml:space="preserve"> include a "MT-SDT flag" in the F1AP Paging message to gNB-DU</w:t>
      </w:r>
      <w:r w:rsidR="00237952">
        <w:t>.</w:t>
      </w:r>
      <w:bookmarkEnd w:id="6"/>
      <w:bookmarkEnd w:id="7"/>
      <w:bookmarkEnd w:id="8"/>
      <w:bookmarkEnd w:id="9"/>
    </w:p>
    <w:p w14:paraId="63E08020" w14:textId="06128EE2" w:rsidR="00237952" w:rsidRPr="00D704D7" w:rsidRDefault="00D704D7" w:rsidP="00841E29">
      <w:r w:rsidRPr="00D704D7">
        <w:t xml:space="preserve">For RAN Paging, CU-CP </w:t>
      </w:r>
      <w:proofErr w:type="gramStart"/>
      <w:r>
        <w:t>has to</w:t>
      </w:r>
      <w:proofErr w:type="gramEnd"/>
      <w:r w:rsidRPr="00D704D7">
        <w:t xml:space="preserve"> send RAN Paging via </w:t>
      </w:r>
      <w:proofErr w:type="spellStart"/>
      <w:r w:rsidRPr="00D704D7">
        <w:t>Xn</w:t>
      </w:r>
      <w:proofErr w:type="spellEnd"/>
      <w:r w:rsidRPr="00D704D7">
        <w:t xml:space="preserve"> </w:t>
      </w:r>
      <w:r>
        <w:t xml:space="preserve">interface </w:t>
      </w:r>
      <w:r w:rsidRPr="00D704D7">
        <w:t xml:space="preserve">to neighbour </w:t>
      </w:r>
      <w:proofErr w:type="spellStart"/>
      <w:r w:rsidRPr="00D704D7">
        <w:t>gNBs</w:t>
      </w:r>
      <w:proofErr w:type="spellEnd"/>
      <w:r w:rsidRPr="00D704D7">
        <w:t xml:space="preserve"> and </w:t>
      </w:r>
      <w:proofErr w:type="spellStart"/>
      <w:r w:rsidRPr="00D704D7">
        <w:t>Xn</w:t>
      </w:r>
      <w:proofErr w:type="spellEnd"/>
      <w:r w:rsidRPr="00D704D7">
        <w:t xml:space="preserve"> Paging Message for MT-SDT has to include </w:t>
      </w:r>
      <w:r>
        <w:t>MT-SDT flag.</w:t>
      </w:r>
    </w:p>
    <w:p w14:paraId="19690C42" w14:textId="64D73085" w:rsidR="00841E29" w:rsidRDefault="00D704D7" w:rsidP="00D704D7">
      <w:pPr>
        <w:pStyle w:val="Proposal"/>
        <w:ind w:left="990" w:hanging="990"/>
      </w:pPr>
      <w:bookmarkStart w:id="10" w:name="_Toc126620248"/>
      <w:bookmarkStart w:id="11" w:name="_Toc126620775"/>
      <w:bookmarkStart w:id="12" w:name="_Toc126687390"/>
      <w:bookmarkStart w:id="13" w:name="_Toc126761311"/>
      <w:r>
        <w:t xml:space="preserve">Include </w:t>
      </w:r>
      <w:r w:rsidR="00841E29">
        <w:t xml:space="preserve">MT-SDT flag in </w:t>
      </w:r>
      <w:r w:rsidR="00E82B70">
        <w:t xml:space="preserve">RAN </w:t>
      </w:r>
      <w:r w:rsidR="00841E29">
        <w:t xml:space="preserve">PAGING message over </w:t>
      </w:r>
      <w:proofErr w:type="spellStart"/>
      <w:r w:rsidR="00841E29">
        <w:t>Xn</w:t>
      </w:r>
      <w:bookmarkEnd w:id="10"/>
      <w:bookmarkEnd w:id="11"/>
      <w:bookmarkEnd w:id="12"/>
      <w:proofErr w:type="spellEnd"/>
      <w:r w:rsidR="00E82B70">
        <w:t>.</w:t>
      </w:r>
      <w:bookmarkEnd w:id="13"/>
    </w:p>
    <w:p w14:paraId="172A697D" w14:textId="529ABBCB" w:rsidR="009B34A6" w:rsidRDefault="00563BA1" w:rsidP="009B34A6">
      <w:pPr>
        <w:pStyle w:val="Heading2"/>
        <w:ind w:left="540"/>
      </w:pPr>
      <w:proofErr w:type="spellStart"/>
      <w:r>
        <w:t>Xn</w:t>
      </w:r>
      <w:proofErr w:type="spellEnd"/>
      <w:r>
        <w:t xml:space="preserve"> based </w:t>
      </w:r>
      <w:r w:rsidR="00AA6E0D">
        <w:t xml:space="preserve">UE context retrieval enhancements for MT-SDT </w:t>
      </w:r>
      <w:r w:rsidR="009B34A6">
        <w:t xml:space="preserve"> </w:t>
      </w:r>
    </w:p>
    <w:p w14:paraId="31FE0C85" w14:textId="77777777" w:rsidR="00D704D7" w:rsidRDefault="00D704D7" w:rsidP="00841E29">
      <w:pPr>
        <w:rPr>
          <w:b/>
          <w:bCs/>
        </w:rPr>
      </w:pPr>
    </w:p>
    <w:p w14:paraId="14B47E97" w14:textId="5BBA6DCB" w:rsidR="00D704D7" w:rsidRPr="00AA6E0D" w:rsidRDefault="00AA6E0D" w:rsidP="00841E29">
      <w:r w:rsidRPr="00AA6E0D">
        <w:t>In response to receiving RRC paging message including MT-</w:t>
      </w:r>
      <w:r w:rsidR="00A91914">
        <w:t>S</w:t>
      </w:r>
      <w:r w:rsidRPr="00AA6E0D">
        <w:t>DT flag, UE will respond to MT-</w:t>
      </w:r>
      <w:r w:rsidR="00A91914">
        <w:t>S</w:t>
      </w:r>
      <w:r w:rsidRPr="00AA6E0D">
        <w:t>DT paging message by performing RRC Resume procedure either by using the normal RACH or RA-SDT</w:t>
      </w:r>
      <w:r w:rsidR="00E82B70">
        <w:t xml:space="preserve"> resources</w:t>
      </w:r>
      <w:r w:rsidRPr="00AA6E0D">
        <w:t xml:space="preserve"> or CG-SDT configuration. </w:t>
      </w:r>
      <w:r>
        <w:t xml:space="preserve">UE will send RRC Resume Request message including MT-SDT as resume cause so that CU-CP knows UE is responding to MT-SDT paging message. It is possible that UE may perform resume procedure in non-anchor </w:t>
      </w:r>
      <w:r w:rsidR="00A77BAC">
        <w:t>gNB (new serving gNB)</w:t>
      </w:r>
      <w:r>
        <w:t xml:space="preserve"> and </w:t>
      </w:r>
      <w:r w:rsidR="00A77BAC">
        <w:t xml:space="preserve">serving gNB </w:t>
      </w:r>
      <w:r>
        <w:t xml:space="preserve">CU-CP </w:t>
      </w:r>
      <w:r w:rsidR="00A77BAC">
        <w:t xml:space="preserve">will initiate UE context retrieval procedure (based on I-RNTI received from UE) by sending </w:t>
      </w:r>
      <w:proofErr w:type="spellStart"/>
      <w:r w:rsidR="00A77BAC">
        <w:t>Xn</w:t>
      </w:r>
      <w:proofErr w:type="spellEnd"/>
      <w:r w:rsidR="00A77BAC">
        <w:t xml:space="preserve"> UE Context Retrieve Message to Anchor gNB CU-CP. </w:t>
      </w:r>
      <w:proofErr w:type="gramStart"/>
      <w:r w:rsidR="00A77BAC">
        <w:t>In order to</w:t>
      </w:r>
      <w:proofErr w:type="gramEnd"/>
      <w:r w:rsidR="00A77BAC">
        <w:t xml:space="preserve"> make Anchor gNB aware about the UE context retrieval is due to MT-</w:t>
      </w:r>
      <w:r w:rsidR="00A91914">
        <w:t>S</w:t>
      </w:r>
      <w:r w:rsidR="00A77BAC">
        <w:t>DT procedure, it is reasonable to include MT-</w:t>
      </w:r>
      <w:r w:rsidR="00A91914">
        <w:t>S</w:t>
      </w:r>
      <w:r w:rsidR="00A77BAC">
        <w:t xml:space="preserve">DT flag in </w:t>
      </w:r>
      <w:proofErr w:type="spellStart"/>
      <w:r w:rsidR="00A77BAC">
        <w:t>Xn</w:t>
      </w:r>
      <w:proofErr w:type="spellEnd"/>
      <w:r w:rsidR="00A77BAC">
        <w:t xml:space="preserve"> Retrieve UE Context Message.</w:t>
      </w:r>
    </w:p>
    <w:p w14:paraId="6E080150" w14:textId="4C918ADF" w:rsidR="00841E29" w:rsidRDefault="00841E29" w:rsidP="00A91914">
      <w:pPr>
        <w:pStyle w:val="Proposal"/>
        <w:ind w:left="990" w:hanging="990"/>
      </w:pPr>
      <w:bookmarkStart w:id="14" w:name="_Toc126620249"/>
      <w:bookmarkStart w:id="15" w:name="_Toc126620776"/>
      <w:bookmarkStart w:id="16" w:name="_Toc126687391"/>
      <w:bookmarkStart w:id="17" w:name="_Toc126761312"/>
      <w:r>
        <w:t xml:space="preserve">Upon receiving the MT-SDT flag in </w:t>
      </w:r>
      <w:proofErr w:type="spellStart"/>
      <w:r w:rsidRPr="00A91914">
        <w:rPr>
          <w:i/>
          <w:iCs/>
        </w:rPr>
        <w:t>RRCResumeRequest</w:t>
      </w:r>
      <w:proofErr w:type="spellEnd"/>
      <w:r w:rsidR="00A91914">
        <w:rPr>
          <w:i/>
          <w:iCs/>
        </w:rPr>
        <w:t xml:space="preserve"> </w:t>
      </w:r>
      <w:r w:rsidR="00A91914" w:rsidRPr="00A91914">
        <w:t>message from UE</w:t>
      </w:r>
      <w:r>
        <w:t>, serving gNB should include the MT-SDT flag in Retrieve UE Context Request message so that the anchor gNB knows this is a MT-SDT</w:t>
      </w:r>
      <w:r w:rsidR="00A91914">
        <w:t xml:space="preserve"> procedure</w:t>
      </w:r>
      <w:r>
        <w:t xml:space="preserve"> and will forward DL data </w:t>
      </w:r>
      <w:r w:rsidR="00E82B70">
        <w:t xml:space="preserve">towards serving </w:t>
      </w:r>
      <w:proofErr w:type="spellStart"/>
      <w:r w:rsidR="00E82B70">
        <w:t>gNB</w:t>
      </w:r>
      <w:proofErr w:type="spellEnd"/>
      <w:r w:rsidR="00A91914">
        <w:t>.</w:t>
      </w:r>
      <w:bookmarkEnd w:id="14"/>
      <w:bookmarkEnd w:id="15"/>
      <w:bookmarkEnd w:id="16"/>
      <w:bookmarkEnd w:id="17"/>
    </w:p>
    <w:p w14:paraId="1140C506" w14:textId="77777777" w:rsidR="00563BA1" w:rsidRDefault="00563BA1" w:rsidP="00841E29"/>
    <w:p w14:paraId="7FBDD5C1" w14:textId="472FD665" w:rsidR="00A91914" w:rsidRDefault="00A91914" w:rsidP="00841E29">
      <w:r w:rsidRPr="00A91914">
        <w:t xml:space="preserve">Similar to MO-SDT related UE context transfer between serving gNB and Anchor </w:t>
      </w:r>
      <w:proofErr w:type="gramStart"/>
      <w:r w:rsidRPr="00A91914">
        <w:t>gNB ,</w:t>
      </w:r>
      <w:proofErr w:type="gramEnd"/>
      <w:r w:rsidRPr="00A91914">
        <w:t xml:space="preserve"> for MT-SDT </w:t>
      </w:r>
      <w:r>
        <w:t>also it is possible to have UE context retrieval can be with anchor relocation and without anchor relocation. Call flow 2 and Call flow 3 in this section describes typical MT-SDT related UE context transfer procedures</w:t>
      </w:r>
      <w:r w:rsidR="00CB6484">
        <w:t xml:space="preserve"> with and without Anchor relocation</w:t>
      </w:r>
      <w:r>
        <w:t>.</w:t>
      </w:r>
    </w:p>
    <w:p w14:paraId="29330DC6" w14:textId="6EA0BE54" w:rsidR="00A91914" w:rsidRDefault="00A91914" w:rsidP="00A91914"/>
    <w:p w14:paraId="26A428BE" w14:textId="01F90E4C" w:rsidR="00A91914" w:rsidRDefault="00A91914" w:rsidP="00A91914">
      <w:pPr>
        <w:rPr>
          <w:b/>
          <w:bCs/>
        </w:rPr>
      </w:pPr>
    </w:p>
    <w:p w14:paraId="4AA6231F" w14:textId="38728474" w:rsidR="00B46E01" w:rsidRDefault="00B46E01" w:rsidP="00A91914">
      <w:pPr>
        <w:rPr>
          <w:b/>
          <w:bCs/>
        </w:rPr>
      </w:pPr>
      <w:r>
        <w:object w:dxaOrig="9152" w:dyaOrig="5822" w14:anchorId="2164F0B1">
          <v:shape id="_x0000_i1026" type="#_x0000_t75" style="width:456.95pt;height:290.9pt" o:ole="">
            <v:imagedata r:id="rId14" o:title=""/>
          </v:shape>
          <o:OLEObject Type="Embed" ProgID="Visio.Drawing.15" ShapeID="_x0000_i1026" DrawAspect="Content" ObjectID="_1738068848" r:id="rId15"/>
        </w:object>
      </w:r>
    </w:p>
    <w:p w14:paraId="02BBC344" w14:textId="54CF7AF2" w:rsidR="00A91914" w:rsidRDefault="00A91914" w:rsidP="00A91914">
      <w:pPr>
        <w:pStyle w:val="Caption"/>
        <w:jc w:val="center"/>
      </w:pPr>
      <w:r>
        <w:t xml:space="preserve">Call Flow </w:t>
      </w:r>
      <w:proofErr w:type="gramStart"/>
      <w:r>
        <w:t>2 :</w:t>
      </w:r>
      <w:proofErr w:type="gramEnd"/>
      <w:r>
        <w:t xml:space="preserve"> MT-SDT UE context retrieval procedure with Anchor relocation </w:t>
      </w:r>
    </w:p>
    <w:p w14:paraId="783EAAB1" w14:textId="77777777" w:rsidR="00A91914" w:rsidRDefault="00A91914" w:rsidP="00A91914">
      <w:pPr>
        <w:rPr>
          <w:b/>
          <w:bCs/>
        </w:rPr>
      </w:pPr>
    </w:p>
    <w:p w14:paraId="172741D7" w14:textId="278CDEDE" w:rsidR="00A91914" w:rsidRDefault="00A91914" w:rsidP="00A91914">
      <w:pPr>
        <w:rPr>
          <w:b/>
          <w:bCs/>
        </w:rPr>
      </w:pPr>
    </w:p>
    <w:p w14:paraId="5815911F" w14:textId="27B28125" w:rsidR="00A91914" w:rsidRDefault="00A91914" w:rsidP="00A91914">
      <w:pPr>
        <w:rPr>
          <w:b/>
          <w:bCs/>
        </w:rPr>
      </w:pPr>
    </w:p>
    <w:p w14:paraId="06114030" w14:textId="19988DF1" w:rsidR="00B46E01" w:rsidRDefault="00B46E01" w:rsidP="00A91914">
      <w:pPr>
        <w:rPr>
          <w:b/>
          <w:bCs/>
        </w:rPr>
      </w:pPr>
      <w:r>
        <w:object w:dxaOrig="9302" w:dyaOrig="6722" w14:anchorId="4260E0B0">
          <v:shape id="_x0000_i1027" type="#_x0000_t75" style="width:465.1pt;height:336pt" o:ole="">
            <v:imagedata r:id="rId16" o:title=""/>
          </v:shape>
          <o:OLEObject Type="Embed" ProgID="Visio.Drawing.15" ShapeID="_x0000_i1027" DrawAspect="Content" ObjectID="_1738068849" r:id="rId17"/>
        </w:object>
      </w:r>
    </w:p>
    <w:p w14:paraId="4E6D3F0F" w14:textId="5E17AA82" w:rsidR="00A91914" w:rsidRDefault="00A91914" w:rsidP="00A91914">
      <w:pPr>
        <w:pStyle w:val="Caption"/>
        <w:jc w:val="center"/>
      </w:pPr>
      <w:r>
        <w:t xml:space="preserve">Call Flow </w:t>
      </w:r>
      <w:proofErr w:type="gramStart"/>
      <w:r>
        <w:t>3 :</w:t>
      </w:r>
      <w:proofErr w:type="gramEnd"/>
      <w:r>
        <w:t xml:space="preserve"> MT-SDT </w:t>
      </w:r>
      <w:r w:rsidR="00CB6484">
        <w:t xml:space="preserve">UE context retrieval </w:t>
      </w:r>
      <w:r>
        <w:t xml:space="preserve">procedure without anchor relocation </w:t>
      </w:r>
    </w:p>
    <w:p w14:paraId="5C2E7C38" w14:textId="77777777" w:rsidR="00A91914" w:rsidRPr="00A91914" w:rsidRDefault="00A91914" w:rsidP="00841E29"/>
    <w:p w14:paraId="1077E4DD" w14:textId="10DEFAF5" w:rsidR="00A91914" w:rsidRPr="00CB6484" w:rsidRDefault="00CB6484" w:rsidP="00841E29">
      <w:r w:rsidRPr="00CB6484">
        <w:t>RAN3 need to discuss above stage-2 call flows for MT-SDT</w:t>
      </w:r>
      <w:r>
        <w:t xml:space="preserve"> UE context retrieval</w:t>
      </w:r>
      <w:r w:rsidRPr="00CB6484">
        <w:t xml:space="preserve">. </w:t>
      </w:r>
    </w:p>
    <w:p w14:paraId="588EAA92" w14:textId="543CCECD" w:rsidR="00A91914" w:rsidRPr="00CB6484" w:rsidRDefault="00CB6484" w:rsidP="00841E29">
      <w:r w:rsidRPr="00CB6484">
        <w:t xml:space="preserve">We propose, </w:t>
      </w:r>
    </w:p>
    <w:p w14:paraId="442742E3" w14:textId="66D95077" w:rsidR="00841E29" w:rsidRDefault="00841E29" w:rsidP="00CB6484">
      <w:pPr>
        <w:pStyle w:val="Proposal"/>
        <w:ind w:left="990" w:hanging="990"/>
      </w:pPr>
      <w:bookmarkStart w:id="18" w:name="_Toc126620250"/>
      <w:bookmarkStart w:id="19" w:name="_Toc126620777"/>
      <w:bookmarkStart w:id="20" w:name="_Toc126687392"/>
      <w:bookmarkStart w:id="21" w:name="_Toc126761313"/>
      <w:r>
        <w:t xml:space="preserve">RAN3 </w:t>
      </w:r>
      <w:r w:rsidR="00CB6484">
        <w:t>to</w:t>
      </w:r>
      <w:r>
        <w:t xml:space="preserve"> discuss stage-2 call flows for i) MT-SDT with anchor relocation and ii) MT-SDT without anchor relocation</w:t>
      </w:r>
      <w:r w:rsidR="00CB6484">
        <w:t>.</w:t>
      </w:r>
      <w:bookmarkEnd w:id="18"/>
      <w:bookmarkEnd w:id="19"/>
      <w:bookmarkEnd w:id="20"/>
      <w:bookmarkEnd w:id="21"/>
    </w:p>
    <w:p w14:paraId="0A480ACF" w14:textId="3CC8AF1D" w:rsidR="009B34A6" w:rsidRDefault="0019167B" w:rsidP="009B34A6">
      <w:pPr>
        <w:pStyle w:val="Heading2"/>
        <w:ind w:left="540"/>
      </w:pPr>
      <w:r>
        <w:t xml:space="preserve">Interaction between MT-SDT procedure and </w:t>
      </w:r>
      <w:proofErr w:type="gramStart"/>
      <w:r>
        <w:t>Non-SDT</w:t>
      </w:r>
      <w:proofErr w:type="gramEnd"/>
      <w:r>
        <w:t xml:space="preserve"> data arrival</w:t>
      </w:r>
      <w:r w:rsidR="009B34A6">
        <w:t xml:space="preserve"> </w:t>
      </w:r>
    </w:p>
    <w:p w14:paraId="309221C7" w14:textId="77777777" w:rsidR="009B34A6" w:rsidRDefault="009B34A6" w:rsidP="00841E29">
      <w:pPr>
        <w:rPr>
          <w:b/>
          <w:bCs/>
        </w:rPr>
      </w:pPr>
    </w:p>
    <w:p w14:paraId="68F7EC7F" w14:textId="15233E67" w:rsidR="00CB6484" w:rsidRDefault="0019167B" w:rsidP="00841E29">
      <w:r w:rsidRPr="00EE0BB6">
        <w:t xml:space="preserve">In R17, MO-SDT is configurable to UE per SRB and DRB level as part of the RRC Release Message. MO data/signalling related to MO-SDT radio bearer will be subjected to MO-SDT procedure, for radio bearers </w:t>
      </w:r>
      <w:r w:rsidR="00EE0BB6" w:rsidRPr="00EE0BB6">
        <w:t>not configured as MO-SDT, data/signalling can’t be transmitted using MO-SDT procedure. In such cases, UE is expected to transition to RRC_CONNECTED state for data transfer.</w:t>
      </w:r>
      <w:r w:rsidR="00EE0BB6">
        <w:t xml:space="preserve"> During the ongoing R17 MO-SDT procedure, if non-SDT data is received in DL or UL, last serving gNB terminates current ongoing MO-SDT and triggers UE to transition into RRC_INACTIVE state by using the RRC Release Message including the suspend configuration.</w:t>
      </w:r>
    </w:p>
    <w:p w14:paraId="041DBF3A" w14:textId="77777777" w:rsidR="00563BA1" w:rsidRPr="00EE0BB6" w:rsidRDefault="00563BA1" w:rsidP="00841E29"/>
    <w:p w14:paraId="4FABA6F5" w14:textId="1277AF90" w:rsidR="00CB6484" w:rsidRPr="00802572" w:rsidRDefault="00CB6484" w:rsidP="00CB6484">
      <w:pPr>
        <w:pStyle w:val="Observation"/>
        <w:ind w:left="1440" w:hanging="1440"/>
        <w:rPr>
          <w:b w:val="0"/>
        </w:rPr>
      </w:pPr>
      <w:bookmarkStart w:id="22" w:name="_Toc126620208"/>
      <w:bookmarkStart w:id="23" w:name="_Toc126761285"/>
      <w:r w:rsidRPr="00CB6484">
        <w:rPr>
          <w:lang w:val="en-US" w:eastAsia="ja-JP"/>
        </w:rPr>
        <w:t xml:space="preserve">In Rel-17, if a gNB receives DL non-SDT data/signaling, or receives UAI with non-SDT data indication from the UE, the last serving gNB (in case of no anchor relocation) terminates the </w:t>
      </w:r>
      <w:r w:rsidRPr="00CB6484">
        <w:rPr>
          <w:lang w:val="en-US" w:eastAsia="ja-JP"/>
        </w:rPr>
        <w:lastRenderedPageBreak/>
        <w:t xml:space="preserve">ongoing MO-SDT and moves the UE to RRC_INACTIVE state by sending the </w:t>
      </w:r>
      <w:proofErr w:type="spellStart"/>
      <w:r w:rsidRPr="0019167B">
        <w:rPr>
          <w:i/>
          <w:iCs/>
          <w:lang w:val="en-US" w:eastAsia="ja-JP"/>
        </w:rPr>
        <w:t>RRCRelease</w:t>
      </w:r>
      <w:proofErr w:type="spellEnd"/>
      <w:r w:rsidRPr="00CB6484">
        <w:rPr>
          <w:lang w:val="en-US" w:eastAsia="ja-JP"/>
        </w:rPr>
        <w:t xml:space="preserve"> </w:t>
      </w:r>
      <w:r w:rsidRPr="00563BA1">
        <w:rPr>
          <w:bCs/>
        </w:rPr>
        <w:t>message</w:t>
      </w:r>
      <w:bookmarkEnd w:id="22"/>
      <w:bookmarkEnd w:id="23"/>
    </w:p>
    <w:p w14:paraId="6B79D21F" w14:textId="424EA654" w:rsidR="00EE0BB6" w:rsidRPr="00802572" w:rsidRDefault="00EE0BB6" w:rsidP="00802572">
      <w:r w:rsidRPr="00802572">
        <w:t xml:space="preserve">But data/signaling received on non-SDT bearers may have higher priority than ongoing MT-SDT radio </w:t>
      </w:r>
      <w:proofErr w:type="gramStart"/>
      <w:r w:rsidRPr="00802572">
        <w:t>bearers</w:t>
      </w:r>
      <w:proofErr w:type="gramEnd"/>
      <w:r w:rsidRPr="00802572">
        <w:t xml:space="preserve"> small data. In such scenarios, it is reasonable to trigger UE to transition into RRC_CONNECTED state as soon as possible instead of </w:t>
      </w:r>
      <w:r w:rsidR="00802572" w:rsidRPr="00802572">
        <w:t>R17 procedure to release UE into RRC_INACTIVE state.</w:t>
      </w:r>
      <w:r w:rsidR="00AC19F9">
        <w:t xml:space="preserve"> There are different options available to trigger UE into RRC_CONNECTED state when non-SDT data/signalling is available and RAN3 </w:t>
      </w:r>
      <w:proofErr w:type="gramStart"/>
      <w:r w:rsidR="00AC19F9">
        <w:t>has to</w:t>
      </w:r>
      <w:proofErr w:type="gramEnd"/>
      <w:r w:rsidR="00AC19F9">
        <w:t xml:space="preserve"> discuss which option to be adopted.</w:t>
      </w:r>
    </w:p>
    <w:p w14:paraId="0730F061" w14:textId="5E4FB2BD" w:rsidR="00CB6484" w:rsidRDefault="00CB6484" w:rsidP="00CB6484">
      <w:pPr>
        <w:pStyle w:val="Observation"/>
        <w:ind w:left="1440" w:hanging="1440"/>
        <w:rPr>
          <w:lang w:val="en-US" w:eastAsia="ja-JP"/>
        </w:rPr>
      </w:pPr>
      <w:bookmarkStart w:id="24" w:name="_Toc126620209"/>
      <w:bookmarkStart w:id="25" w:name="_Toc126761286"/>
      <w:r w:rsidRPr="00CB6484">
        <w:rPr>
          <w:lang w:val="en-US" w:eastAsia="ja-JP"/>
        </w:rPr>
        <w:t>Data/signaling on non-SDT bearers might be high priority, therefore it is beneficial to move the UE into RRC_CONNECTED upon the arrival of DL non-SDT data or signaling (instead of moving it into RRC_INACTIVE) or provide a mechanism to speed up the resume from RRC_INACTIVE if UE is put into RRC_INACTIVE</w:t>
      </w:r>
      <w:bookmarkEnd w:id="24"/>
      <w:bookmarkEnd w:id="25"/>
    </w:p>
    <w:p w14:paraId="3288EEC7" w14:textId="60B5C253" w:rsidR="00AC19F9" w:rsidRPr="00AC19F9" w:rsidRDefault="00AC19F9" w:rsidP="00AC19F9">
      <w:pPr>
        <w:rPr>
          <w:lang w:val="en-US" w:eastAsia="ja-JP"/>
        </w:rPr>
      </w:pPr>
      <w:r>
        <w:rPr>
          <w:lang w:val="en-US" w:eastAsia="ja-JP"/>
        </w:rPr>
        <w:t>Thus, we propose</w:t>
      </w:r>
    </w:p>
    <w:p w14:paraId="68C7C98E" w14:textId="64496ABE" w:rsidR="00841E29" w:rsidRDefault="00841E29" w:rsidP="00CB6484">
      <w:pPr>
        <w:pStyle w:val="Proposal"/>
        <w:ind w:left="990" w:hanging="990"/>
      </w:pPr>
      <w:bookmarkStart w:id="26" w:name="_Toc126620251"/>
      <w:bookmarkStart w:id="27" w:name="_Toc126620778"/>
      <w:bookmarkStart w:id="28" w:name="_Toc126687393"/>
      <w:bookmarkStart w:id="29" w:name="_Toc126761314"/>
      <w:r>
        <w:t xml:space="preserve">RAN3 </w:t>
      </w:r>
      <w:r w:rsidR="00802572">
        <w:t>to</w:t>
      </w:r>
      <w:r>
        <w:t xml:space="preserve"> discuss mechanism to handle DL non-SDT data arrival during MT-SDT</w:t>
      </w:r>
      <w:r w:rsidR="00E35D95">
        <w:t xml:space="preserve"> for the case of partial UE context transfer</w:t>
      </w:r>
      <w:r>
        <w:t xml:space="preserve">. </w:t>
      </w:r>
      <w:r w:rsidR="00802572">
        <w:t>Potential</w:t>
      </w:r>
      <w:r>
        <w:t xml:space="preserve"> solutions include:</w:t>
      </w:r>
      <w:bookmarkEnd w:id="26"/>
      <w:bookmarkEnd w:id="27"/>
      <w:bookmarkEnd w:id="28"/>
      <w:bookmarkEnd w:id="29"/>
    </w:p>
    <w:p w14:paraId="538C314A" w14:textId="5C79E6A8" w:rsidR="00841E29" w:rsidRDefault="00841E29" w:rsidP="00CB6484">
      <w:pPr>
        <w:pStyle w:val="Proposal"/>
        <w:numPr>
          <w:ilvl w:val="0"/>
          <w:numId w:val="0"/>
        </w:numPr>
        <w:ind w:left="990" w:hanging="810"/>
      </w:pPr>
      <w:bookmarkStart w:id="30" w:name="_Toc126620252"/>
      <w:bookmarkStart w:id="31" w:name="_Toc126620779"/>
      <w:bookmarkStart w:id="32" w:name="_Toc126687394"/>
      <w:bookmarkStart w:id="33" w:name="_Toc126761315"/>
      <w:r w:rsidRPr="00CB6484">
        <w:t>Option 1:</w:t>
      </w:r>
      <w:r>
        <w:t xml:space="preserve"> Upon detecting DL non-SDT data/</w:t>
      </w:r>
      <w:proofErr w:type="spellStart"/>
      <w:r>
        <w:t>signaling</w:t>
      </w:r>
      <w:proofErr w:type="spellEnd"/>
      <w:r>
        <w:t xml:space="preserve"> arrival, </w:t>
      </w:r>
      <w:r w:rsidR="00802572">
        <w:t>anchor</w:t>
      </w:r>
      <w:r>
        <w:t xml:space="preserve"> </w:t>
      </w:r>
      <w:proofErr w:type="spellStart"/>
      <w:r>
        <w:t>gNB</w:t>
      </w:r>
      <w:proofErr w:type="spellEnd"/>
      <w:r>
        <w:t xml:space="preserve"> makes the decision </w:t>
      </w:r>
      <w:proofErr w:type="gramStart"/>
      <w:r>
        <w:t xml:space="preserve">for </w:t>
      </w:r>
      <w:r w:rsidR="0019167B">
        <w:t xml:space="preserve"> </w:t>
      </w:r>
      <w:r>
        <w:t>complete</w:t>
      </w:r>
      <w:proofErr w:type="gramEnd"/>
      <w:r>
        <w:t xml:space="preserve"> UE context relocation to </w:t>
      </w:r>
      <w:r w:rsidR="00802572">
        <w:t>serving</w:t>
      </w:r>
      <w:r>
        <w:t xml:space="preserve"> gNB (earlier it did just partial context relocation) and </w:t>
      </w:r>
      <w:r w:rsidR="00AC19F9">
        <w:t xml:space="preserve">serving </w:t>
      </w:r>
      <w:proofErr w:type="spellStart"/>
      <w:r w:rsidR="00AC19F9">
        <w:t>gNB</w:t>
      </w:r>
      <w:proofErr w:type="spellEnd"/>
      <w:r w:rsidR="00AC19F9">
        <w:t xml:space="preserve"> triggers UE transition into </w:t>
      </w:r>
      <w:proofErr w:type="spellStart"/>
      <w:r>
        <w:t>RRC_Connected</w:t>
      </w:r>
      <w:proofErr w:type="spellEnd"/>
      <w:r w:rsidR="00802572">
        <w:t xml:space="preserve"> state</w:t>
      </w:r>
      <w:r w:rsidR="00AC19F9">
        <w:t xml:space="preserve"> by sending RRC Resume message</w:t>
      </w:r>
      <w:r>
        <w:t xml:space="preserve">. </w:t>
      </w:r>
      <w:r w:rsidR="00802572">
        <w:t>Anchor</w:t>
      </w:r>
      <w:r>
        <w:t xml:space="preserve"> gNB also sends an indication to the receiving gNB for DL non-SDT data arrival</w:t>
      </w:r>
      <w:bookmarkEnd w:id="30"/>
      <w:bookmarkEnd w:id="31"/>
      <w:bookmarkEnd w:id="32"/>
      <w:r w:rsidR="00E35D95">
        <w:t>.</w:t>
      </w:r>
      <w:bookmarkEnd w:id="33"/>
    </w:p>
    <w:p w14:paraId="444BC284" w14:textId="32C8CD54" w:rsidR="00841E29" w:rsidRDefault="00841E29" w:rsidP="0019167B">
      <w:pPr>
        <w:pStyle w:val="Proposal"/>
        <w:numPr>
          <w:ilvl w:val="0"/>
          <w:numId w:val="0"/>
        </w:numPr>
        <w:ind w:left="990" w:hanging="810"/>
      </w:pPr>
      <w:bookmarkStart w:id="34" w:name="_Toc126620253"/>
      <w:bookmarkStart w:id="35" w:name="_Toc126620780"/>
      <w:bookmarkStart w:id="36" w:name="_Toc126687395"/>
      <w:bookmarkStart w:id="37" w:name="_Toc126761316"/>
      <w:r w:rsidRPr="00CB6484">
        <w:t>Option 2:</w:t>
      </w:r>
      <w:r>
        <w:t xml:space="preserve"> </w:t>
      </w:r>
      <w:r w:rsidR="00802572">
        <w:t>Anchor</w:t>
      </w:r>
      <w:r>
        <w:t xml:space="preserve"> gNB sends an indication to the </w:t>
      </w:r>
      <w:r w:rsidR="00802572">
        <w:t>serving</w:t>
      </w:r>
      <w:r>
        <w:t xml:space="preserve"> gNB for DL non-SDT data arrival and </w:t>
      </w:r>
      <w:r w:rsidR="00E35D95">
        <w:t>serving</w:t>
      </w:r>
      <w:r>
        <w:t xml:space="preserve"> gNB makes the decision for context relocation</w:t>
      </w:r>
      <w:r w:rsidR="00802572">
        <w:t xml:space="preserve"> and </w:t>
      </w:r>
      <w:r>
        <w:t xml:space="preserve">move to </w:t>
      </w:r>
      <w:proofErr w:type="spellStart"/>
      <w:r w:rsidR="00802572">
        <w:t>RRC_</w:t>
      </w:r>
      <w:r>
        <w:t>Connected</w:t>
      </w:r>
      <w:bookmarkEnd w:id="34"/>
      <w:proofErr w:type="spellEnd"/>
      <w:r w:rsidR="00802572">
        <w:t xml:space="preserve"> state</w:t>
      </w:r>
      <w:bookmarkEnd w:id="35"/>
      <w:bookmarkEnd w:id="36"/>
      <w:r w:rsidR="00E35D95">
        <w:t>. Detailed signalling FFS.</w:t>
      </w:r>
      <w:bookmarkEnd w:id="37"/>
    </w:p>
    <w:p w14:paraId="29722B9B" w14:textId="05015BAB" w:rsidR="00841E29" w:rsidRDefault="00841E29" w:rsidP="0019167B">
      <w:pPr>
        <w:pStyle w:val="Proposal"/>
        <w:numPr>
          <w:ilvl w:val="0"/>
          <w:numId w:val="0"/>
        </w:numPr>
        <w:ind w:left="990" w:hanging="810"/>
      </w:pPr>
      <w:bookmarkStart w:id="38" w:name="_Toc126620254"/>
      <w:bookmarkStart w:id="39" w:name="_Toc126620781"/>
      <w:bookmarkStart w:id="40" w:name="_Toc126687396"/>
      <w:bookmarkStart w:id="41" w:name="_Toc126761317"/>
      <w:r w:rsidRPr="00CB6484">
        <w:t>Option 3</w:t>
      </w:r>
      <w:r>
        <w:t xml:space="preserve">: </w:t>
      </w:r>
      <w:r w:rsidR="00802572">
        <w:t>Anchor</w:t>
      </w:r>
      <w:r>
        <w:t xml:space="preserve"> </w:t>
      </w:r>
      <w:proofErr w:type="spellStart"/>
      <w:r>
        <w:t>gNB</w:t>
      </w:r>
      <w:proofErr w:type="spellEnd"/>
      <w:r>
        <w:t xml:space="preserve"> </w:t>
      </w:r>
      <w:r w:rsidR="00AC19F9">
        <w:t xml:space="preserve">sends </w:t>
      </w:r>
      <w:r w:rsidR="00E35D95">
        <w:t xml:space="preserve">non-SDT data/signalling arrival indication to </w:t>
      </w:r>
      <w:proofErr w:type="gramStart"/>
      <w:r w:rsidR="00E35D95">
        <w:t>serving</w:t>
      </w:r>
      <w:proofErr w:type="gramEnd"/>
      <w:r w:rsidR="00E35D95">
        <w:t xml:space="preserve"> </w:t>
      </w:r>
      <w:proofErr w:type="spellStart"/>
      <w:r w:rsidR="00E35D95">
        <w:t>gNB</w:t>
      </w:r>
      <w:proofErr w:type="spellEnd"/>
      <w:r w:rsidR="00E35D95">
        <w:t xml:space="preserve"> and </w:t>
      </w:r>
      <w:r w:rsidR="00AC19F9">
        <w:t xml:space="preserve">RRC serving </w:t>
      </w:r>
      <w:proofErr w:type="spellStart"/>
      <w:r w:rsidR="00AC19F9">
        <w:t>gNB</w:t>
      </w:r>
      <w:proofErr w:type="spellEnd"/>
      <w:r w:rsidR="00AC19F9">
        <w:t xml:space="preserve"> </w:t>
      </w:r>
      <w:r w:rsidR="00E35D95">
        <w:t xml:space="preserve">decides to </w:t>
      </w:r>
      <w:r w:rsidR="002E5BB0">
        <w:t xml:space="preserve">send RRC Release message to UE including CFRA resources to UE </w:t>
      </w:r>
      <w:r>
        <w:t>(</w:t>
      </w:r>
      <w:r w:rsidR="002E5BB0">
        <w:t>i.e.,</w:t>
      </w:r>
      <w:r>
        <w:t xml:space="preserve"> CFRA</w:t>
      </w:r>
      <w:r w:rsidR="00AC19F9">
        <w:t xml:space="preserve"> resources</w:t>
      </w:r>
      <w:r>
        <w:t xml:space="preserve"> to</w:t>
      </w:r>
      <w:r w:rsidR="00545C00">
        <w:t xml:space="preserve"> UE to</w:t>
      </w:r>
      <w:r>
        <w:t xml:space="preserve"> speed up Resum</w:t>
      </w:r>
      <w:r w:rsidR="00545C00">
        <w:t>ption</w:t>
      </w:r>
      <w:r>
        <w:t xml:space="preserve"> to Connected</w:t>
      </w:r>
      <w:r w:rsidR="00802572">
        <w:t xml:space="preserve"> state</w:t>
      </w:r>
      <w:r>
        <w:t>)</w:t>
      </w:r>
      <w:bookmarkEnd w:id="38"/>
      <w:bookmarkEnd w:id="39"/>
      <w:bookmarkEnd w:id="40"/>
      <w:bookmarkEnd w:id="41"/>
    </w:p>
    <w:p w14:paraId="381D2347" w14:textId="77777777" w:rsidR="00802572" w:rsidRDefault="00802572" w:rsidP="0019167B">
      <w:pPr>
        <w:pStyle w:val="Proposal"/>
        <w:numPr>
          <w:ilvl w:val="0"/>
          <w:numId w:val="0"/>
        </w:numPr>
        <w:ind w:left="990" w:hanging="810"/>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095BC6C9" w14:textId="77777777" w:rsidR="007C2C78" w:rsidRDefault="007C2C78" w:rsidP="00CF4AAC">
      <w:pPr>
        <w:jc w:val="both"/>
      </w:pPr>
    </w:p>
    <w:p w14:paraId="6A3F6779" w14:textId="4277CF62" w:rsidR="00A5464A" w:rsidRDefault="00AF4B57" w:rsidP="00CF4AAC">
      <w:pPr>
        <w:jc w:val="both"/>
      </w:pPr>
      <w:r>
        <w:t xml:space="preserve">Based on the discussion, we </w:t>
      </w:r>
      <w:r w:rsidR="00F81BB5">
        <w:t xml:space="preserve">have following </w:t>
      </w:r>
      <w:r w:rsidR="004F2300">
        <w:t>observations</w:t>
      </w:r>
      <w:r>
        <w:t>:</w:t>
      </w:r>
      <w:r w:rsidR="00FF4388">
        <w:t xml:space="preserve"> </w:t>
      </w:r>
    </w:p>
    <w:p w14:paraId="1B98FDD4" w14:textId="77777777" w:rsidR="002E5BB0" w:rsidRPr="00496759" w:rsidRDefault="00FF4388" w:rsidP="00496759">
      <w:pPr>
        <w:pStyle w:val="TOC1"/>
        <w:ind w:left="1350" w:hanging="1350"/>
        <w:rPr>
          <w:rFonts w:asciiTheme="minorHAnsi" w:eastAsiaTheme="minorEastAsia" w:hAnsiTheme="minorHAnsi" w:cstheme="minorBidi"/>
          <w:b/>
          <w:bCs/>
          <w:noProof/>
          <w:sz w:val="22"/>
          <w:szCs w:val="22"/>
          <w:lang w:val="en-US"/>
        </w:rPr>
      </w:pPr>
      <w:r w:rsidRPr="00496759">
        <w:rPr>
          <w:b/>
          <w:bCs/>
        </w:rPr>
        <w:fldChar w:fldCharType="begin"/>
      </w:r>
      <w:r w:rsidRPr="00496759">
        <w:rPr>
          <w:b/>
          <w:bCs/>
        </w:rPr>
        <w:instrText xml:space="preserve"> TOC \t "Observation" \z \n</w:instrText>
      </w:r>
      <w:r w:rsidRPr="00496759">
        <w:rPr>
          <w:b/>
          <w:bCs/>
        </w:rPr>
        <w:fldChar w:fldCharType="separate"/>
      </w:r>
      <w:r w:rsidR="002E5BB0" w:rsidRPr="00496759">
        <w:rPr>
          <w:b/>
          <w:bCs/>
          <w:noProof/>
          <w:lang w:val="en-US" w:eastAsia="ja-JP"/>
        </w:rPr>
        <w:t>Observation 1.</w:t>
      </w:r>
      <w:r w:rsidR="002E5BB0" w:rsidRPr="00496759">
        <w:rPr>
          <w:rFonts w:asciiTheme="minorHAnsi" w:eastAsiaTheme="minorEastAsia" w:hAnsiTheme="minorHAnsi" w:cstheme="minorBidi"/>
          <w:b/>
          <w:bCs/>
          <w:noProof/>
          <w:sz w:val="22"/>
          <w:szCs w:val="22"/>
          <w:lang w:val="en-US"/>
        </w:rPr>
        <w:tab/>
      </w:r>
      <w:r w:rsidR="002E5BB0" w:rsidRPr="00496759">
        <w:rPr>
          <w:b/>
          <w:bCs/>
          <w:noProof/>
          <w:lang w:val="en-US" w:eastAsia="ja-JP"/>
        </w:rPr>
        <w:t>RAN2 already agreed to include a "MT-SDT flag" in the Paging message over Uu.</w:t>
      </w:r>
    </w:p>
    <w:p w14:paraId="574E6FCD" w14:textId="77777777" w:rsidR="002E5BB0" w:rsidRPr="00496759" w:rsidRDefault="002E5BB0" w:rsidP="00496759">
      <w:pPr>
        <w:pStyle w:val="TOC1"/>
        <w:ind w:left="1350" w:hanging="1350"/>
        <w:rPr>
          <w:rFonts w:asciiTheme="minorHAnsi" w:eastAsiaTheme="minorEastAsia" w:hAnsiTheme="minorHAnsi" w:cstheme="minorBidi"/>
          <w:b/>
          <w:bCs/>
          <w:noProof/>
          <w:sz w:val="22"/>
          <w:szCs w:val="22"/>
          <w:lang w:val="en-US"/>
        </w:rPr>
      </w:pPr>
      <w:r w:rsidRPr="00496759">
        <w:rPr>
          <w:b/>
          <w:bCs/>
          <w:noProof/>
        </w:rPr>
        <w:t>Observation 2.</w:t>
      </w:r>
      <w:r w:rsidRPr="00496759">
        <w:rPr>
          <w:rFonts w:asciiTheme="minorHAnsi" w:eastAsiaTheme="minorEastAsia" w:hAnsiTheme="minorHAnsi" w:cstheme="minorBidi"/>
          <w:b/>
          <w:bCs/>
          <w:noProof/>
          <w:sz w:val="22"/>
          <w:szCs w:val="22"/>
          <w:lang w:val="en-US"/>
        </w:rPr>
        <w:tab/>
      </w:r>
      <w:r w:rsidRPr="00496759">
        <w:rPr>
          <w:b/>
          <w:bCs/>
          <w:noProof/>
          <w:lang w:val="en-US" w:eastAsia="ja-JP"/>
        </w:rPr>
        <w:t xml:space="preserve">In Rel-17, if a gNB receives DL non-SDT data/signaling, or receives UAI with non-SDT data indication from the UE, the last serving gNB (in case of no anchor relocation) terminates the ongoing MO-SDT and moves the UE to RRC_INACTIVE state by sending the </w:t>
      </w:r>
      <w:r w:rsidRPr="00496759">
        <w:rPr>
          <w:b/>
          <w:bCs/>
          <w:i/>
          <w:iCs/>
          <w:noProof/>
          <w:lang w:val="en-US" w:eastAsia="ja-JP"/>
        </w:rPr>
        <w:t>RRCRelease</w:t>
      </w:r>
      <w:r w:rsidRPr="00496759">
        <w:rPr>
          <w:b/>
          <w:bCs/>
          <w:noProof/>
          <w:lang w:val="en-US" w:eastAsia="ja-JP"/>
        </w:rPr>
        <w:t xml:space="preserve"> </w:t>
      </w:r>
      <w:r w:rsidRPr="00496759">
        <w:rPr>
          <w:b/>
          <w:bCs/>
          <w:noProof/>
        </w:rPr>
        <w:t>message</w:t>
      </w:r>
    </w:p>
    <w:p w14:paraId="7723F7BE" w14:textId="77777777" w:rsidR="002E5BB0" w:rsidRPr="00496759" w:rsidRDefault="002E5BB0" w:rsidP="00496759">
      <w:pPr>
        <w:pStyle w:val="TOC1"/>
        <w:ind w:left="1350" w:hanging="1350"/>
        <w:rPr>
          <w:rFonts w:asciiTheme="minorHAnsi" w:eastAsiaTheme="minorEastAsia" w:hAnsiTheme="minorHAnsi" w:cstheme="minorBidi"/>
          <w:b/>
          <w:bCs/>
          <w:noProof/>
          <w:sz w:val="22"/>
          <w:szCs w:val="22"/>
          <w:lang w:val="en-US"/>
        </w:rPr>
      </w:pPr>
      <w:r w:rsidRPr="00496759">
        <w:rPr>
          <w:b/>
          <w:bCs/>
          <w:noProof/>
          <w:lang w:val="en-US" w:eastAsia="ja-JP"/>
        </w:rPr>
        <w:t>Observation 3.</w:t>
      </w:r>
      <w:r w:rsidRPr="00496759">
        <w:rPr>
          <w:rFonts w:asciiTheme="minorHAnsi" w:eastAsiaTheme="minorEastAsia" w:hAnsiTheme="minorHAnsi" w:cstheme="minorBidi"/>
          <w:b/>
          <w:bCs/>
          <w:noProof/>
          <w:sz w:val="22"/>
          <w:szCs w:val="22"/>
          <w:lang w:val="en-US"/>
        </w:rPr>
        <w:tab/>
      </w:r>
      <w:r w:rsidRPr="00496759">
        <w:rPr>
          <w:b/>
          <w:bCs/>
          <w:noProof/>
          <w:lang w:val="en-US" w:eastAsia="ja-JP"/>
        </w:rPr>
        <w:t>Data/signaling on non-SDT bearers might be high priority, therefore it is beneficial to move the UE into RRC_CONNECTED upon the arrival of DL non-SDT data or signaling (instead of moving it into RRC_INACTIVE) or provide a mechanism to speed up the resume from RRC_INACTIVE if UE is put into RRC_INACTIVE</w:t>
      </w:r>
    </w:p>
    <w:p w14:paraId="2C0F4BB3" w14:textId="39E41FEC" w:rsidR="00FF4388" w:rsidRPr="003639B5" w:rsidRDefault="00FF4388" w:rsidP="00496759">
      <w:pPr>
        <w:ind w:left="1350" w:hanging="1350"/>
      </w:pPr>
      <w:r w:rsidRPr="00496759">
        <w:rPr>
          <w:b/>
          <w:bCs/>
        </w:rPr>
        <w:lastRenderedPageBreak/>
        <w:fldChar w:fldCharType="end"/>
      </w:r>
    </w:p>
    <w:p w14:paraId="333161E4" w14:textId="50DF32D5" w:rsidR="00802572" w:rsidRDefault="00802572" w:rsidP="00CF4AAC">
      <w:pPr>
        <w:jc w:val="both"/>
      </w:pPr>
    </w:p>
    <w:p w14:paraId="37FFE756" w14:textId="0885274C"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49E58C12" w14:textId="77777777" w:rsidR="002E5BB0" w:rsidRPr="00496759" w:rsidRDefault="00A5464A" w:rsidP="00742704">
      <w:pPr>
        <w:pStyle w:val="TOC1"/>
        <w:rPr>
          <w:rFonts w:asciiTheme="minorHAnsi" w:eastAsiaTheme="minorEastAsia" w:hAnsiTheme="minorHAnsi" w:cstheme="minorBidi"/>
          <w:b/>
          <w:bCs/>
          <w:noProof/>
          <w:sz w:val="22"/>
          <w:szCs w:val="22"/>
          <w:lang w:val="en-US"/>
        </w:rPr>
      </w:pPr>
      <w:r w:rsidRPr="002E5BB0">
        <w:fldChar w:fldCharType="begin"/>
      </w:r>
      <w:r w:rsidRPr="002E5BB0">
        <w:instrText xml:space="preserve"> TOC \t "Proposal" \z \n</w:instrText>
      </w:r>
      <w:r w:rsidRPr="002E5BB0">
        <w:fldChar w:fldCharType="separate"/>
      </w:r>
      <w:r w:rsidR="002E5BB0" w:rsidRPr="00496759">
        <w:rPr>
          <w:b/>
          <w:bCs/>
          <w:noProof/>
        </w:rPr>
        <w:t>Proposal 1.</w:t>
      </w:r>
      <w:r w:rsidR="002E5BB0" w:rsidRPr="00496759">
        <w:rPr>
          <w:rFonts w:asciiTheme="minorHAnsi" w:eastAsiaTheme="minorEastAsia" w:hAnsiTheme="minorHAnsi" w:cstheme="minorBidi"/>
          <w:b/>
          <w:bCs/>
          <w:noProof/>
          <w:sz w:val="22"/>
          <w:szCs w:val="22"/>
          <w:lang w:val="en-US"/>
        </w:rPr>
        <w:tab/>
      </w:r>
      <w:r w:rsidR="002E5BB0" w:rsidRPr="00496759">
        <w:rPr>
          <w:b/>
          <w:bCs/>
          <w:noProof/>
        </w:rPr>
        <w:t>CU-UP indicates to CU-CP about DL data available for transmission and amount of data available.</w:t>
      </w:r>
    </w:p>
    <w:p w14:paraId="063B5B32" w14:textId="20B1B3DD" w:rsidR="002E5BB0" w:rsidRPr="00496759" w:rsidRDefault="002E5BB0" w:rsidP="00742704">
      <w:pPr>
        <w:pStyle w:val="TOC1"/>
        <w:rPr>
          <w:rFonts w:asciiTheme="minorHAnsi" w:eastAsiaTheme="minorEastAsia" w:hAnsiTheme="minorHAnsi" w:cstheme="minorBidi"/>
          <w:b/>
          <w:bCs/>
          <w:noProof/>
          <w:sz w:val="22"/>
          <w:szCs w:val="22"/>
          <w:lang w:val="en-US"/>
        </w:rPr>
      </w:pPr>
      <w:r w:rsidRPr="00496759">
        <w:rPr>
          <w:b/>
          <w:bCs/>
          <w:noProof/>
        </w:rPr>
        <w:t>Proposal 2.</w:t>
      </w:r>
      <w:r w:rsidRPr="00496759">
        <w:rPr>
          <w:rFonts w:asciiTheme="minorHAnsi" w:eastAsiaTheme="minorEastAsia" w:hAnsiTheme="minorHAnsi" w:cstheme="minorBidi"/>
          <w:b/>
          <w:bCs/>
          <w:noProof/>
          <w:sz w:val="22"/>
          <w:szCs w:val="22"/>
          <w:lang w:val="en-US"/>
        </w:rPr>
        <w:tab/>
      </w:r>
      <w:r w:rsidRPr="00496759">
        <w:rPr>
          <w:b/>
          <w:bCs/>
          <w:noProof/>
        </w:rPr>
        <w:t>CU-CP is configured with MT-SDT data thresholds</w:t>
      </w:r>
      <w:r w:rsidR="00680252" w:rsidRPr="00496759">
        <w:rPr>
          <w:b/>
          <w:bCs/>
          <w:noProof/>
        </w:rPr>
        <w:t xml:space="preserve"> (implementation based)</w:t>
      </w:r>
      <w:r w:rsidRPr="00496759">
        <w:rPr>
          <w:b/>
          <w:bCs/>
          <w:noProof/>
        </w:rPr>
        <w:t xml:space="preserve"> and CU-CP makes the decision whether to trigger MT-SDT or not depending on DL data available for transmission.</w:t>
      </w:r>
    </w:p>
    <w:p w14:paraId="2E2639AC" w14:textId="77777777" w:rsidR="002E5BB0" w:rsidRPr="00496759" w:rsidRDefault="002E5BB0" w:rsidP="00742704">
      <w:pPr>
        <w:pStyle w:val="TOC1"/>
        <w:rPr>
          <w:rFonts w:asciiTheme="minorHAnsi" w:eastAsiaTheme="minorEastAsia" w:hAnsiTheme="minorHAnsi" w:cstheme="minorBidi"/>
          <w:b/>
          <w:bCs/>
          <w:noProof/>
          <w:sz w:val="22"/>
          <w:szCs w:val="22"/>
          <w:lang w:val="en-US"/>
        </w:rPr>
      </w:pPr>
      <w:r w:rsidRPr="00496759">
        <w:rPr>
          <w:b/>
          <w:bCs/>
          <w:noProof/>
        </w:rPr>
        <w:t>Proposal 3.</w:t>
      </w:r>
      <w:r w:rsidRPr="00496759">
        <w:rPr>
          <w:rFonts w:asciiTheme="minorHAnsi" w:eastAsiaTheme="minorEastAsia" w:hAnsiTheme="minorHAnsi" w:cstheme="minorBidi"/>
          <w:b/>
          <w:bCs/>
          <w:noProof/>
          <w:sz w:val="22"/>
          <w:szCs w:val="22"/>
          <w:lang w:val="en-US"/>
        </w:rPr>
        <w:tab/>
      </w:r>
      <w:r w:rsidRPr="00496759">
        <w:rPr>
          <w:b/>
          <w:bCs/>
          <w:noProof/>
        </w:rPr>
        <w:t>CU-CP to include a "MT-SDT flag" in the F1AP Paging message to gNB-DU.</w:t>
      </w:r>
    </w:p>
    <w:p w14:paraId="0B7F5148" w14:textId="77777777" w:rsidR="002E5BB0" w:rsidRPr="00496759" w:rsidRDefault="002E5BB0" w:rsidP="00742704">
      <w:pPr>
        <w:pStyle w:val="TOC1"/>
        <w:rPr>
          <w:rFonts w:asciiTheme="minorHAnsi" w:eastAsiaTheme="minorEastAsia" w:hAnsiTheme="minorHAnsi" w:cstheme="minorBidi"/>
          <w:b/>
          <w:bCs/>
          <w:noProof/>
          <w:sz w:val="22"/>
          <w:szCs w:val="22"/>
          <w:lang w:val="en-US"/>
        </w:rPr>
      </w:pPr>
      <w:r w:rsidRPr="00496759">
        <w:rPr>
          <w:b/>
          <w:bCs/>
          <w:noProof/>
        </w:rPr>
        <w:t>Proposal 4.</w:t>
      </w:r>
      <w:r w:rsidRPr="00496759">
        <w:rPr>
          <w:rFonts w:asciiTheme="minorHAnsi" w:eastAsiaTheme="minorEastAsia" w:hAnsiTheme="minorHAnsi" w:cstheme="minorBidi"/>
          <w:b/>
          <w:bCs/>
          <w:noProof/>
          <w:sz w:val="22"/>
          <w:szCs w:val="22"/>
          <w:lang w:val="en-US"/>
        </w:rPr>
        <w:tab/>
      </w:r>
      <w:r w:rsidRPr="00496759">
        <w:rPr>
          <w:b/>
          <w:bCs/>
          <w:noProof/>
        </w:rPr>
        <w:t>Include MT-SDT flag in RAN PAGING message over Xn.</w:t>
      </w:r>
    </w:p>
    <w:p w14:paraId="2E5DE9CF" w14:textId="77777777" w:rsidR="002E5BB0" w:rsidRPr="00496759" w:rsidRDefault="002E5BB0" w:rsidP="00742704">
      <w:pPr>
        <w:pStyle w:val="TOC1"/>
        <w:rPr>
          <w:rFonts w:asciiTheme="minorHAnsi" w:eastAsiaTheme="minorEastAsia" w:hAnsiTheme="minorHAnsi" w:cstheme="minorBidi"/>
          <w:b/>
          <w:bCs/>
          <w:noProof/>
          <w:sz w:val="22"/>
          <w:szCs w:val="22"/>
          <w:lang w:val="en-US"/>
        </w:rPr>
      </w:pPr>
      <w:r w:rsidRPr="00496759">
        <w:rPr>
          <w:b/>
          <w:bCs/>
          <w:noProof/>
        </w:rPr>
        <w:t>Proposal 5.</w:t>
      </w:r>
      <w:r w:rsidRPr="00496759">
        <w:rPr>
          <w:rFonts w:asciiTheme="minorHAnsi" w:eastAsiaTheme="minorEastAsia" w:hAnsiTheme="minorHAnsi" w:cstheme="minorBidi"/>
          <w:b/>
          <w:bCs/>
          <w:noProof/>
          <w:sz w:val="22"/>
          <w:szCs w:val="22"/>
          <w:lang w:val="en-US"/>
        </w:rPr>
        <w:tab/>
      </w:r>
      <w:r w:rsidRPr="00496759">
        <w:rPr>
          <w:b/>
          <w:bCs/>
          <w:noProof/>
        </w:rPr>
        <w:t xml:space="preserve">Upon receiving the MT-SDT flag in </w:t>
      </w:r>
      <w:r w:rsidRPr="00496759">
        <w:rPr>
          <w:b/>
          <w:bCs/>
          <w:i/>
          <w:iCs/>
          <w:noProof/>
        </w:rPr>
        <w:t xml:space="preserve">RRCResumeRequest </w:t>
      </w:r>
      <w:r w:rsidRPr="00496759">
        <w:rPr>
          <w:b/>
          <w:bCs/>
          <w:noProof/>
        </w:rPr>
        <w:t>message from UE, serving gNB should include the MT-SDT flag in Retrieve UE Context Request message so that the anchor gNB knows this is a MT-SDT procedure and will forward DL data towards serving gNB.</w:t>
      </w:r>
    </w:p>
    <w:p w14:paraId="63DF7BF2" w14:textId="77777777" w:rsidR="002E5BB0" w:rsidRPr="00496759" w:rsidRDefault="002E5BB0" w:rsidP="00742704">
      <w:pPr>
        <w:pStyle w:val="TOC1"/>
        <w:rPr>
          <w:rFonts w:asciiTheme="minorHAnsi" w:eastAsiaTheme="minorEastAsia" w:hAnsiTheme="minorHAnsi" w:cstheme="minorBidi"/>
          <w:b/>
          <w:bCs/>
          <w:noProof/>
          <w:sz w:val="22"/>
          <w:szCs w:val="22"/>
          <w:lang w:val="en-US"/>
        </w:rPr>
      </w:pPr>
      <w:r w:rsidRPr="00496759">
        <w:rPr>
          <w:b/>
          <w:bCs/>
          <w:noProof/>
        </w:rPr>
        <w:t>Proposal 6.</w:t>
      </w:r>
      <w:r w:rsidRPr="00496759">
        <w:rPr>
          <w:rFonts w:asciiTheme="minorHAnsi" w:eastAsiaTheme="minorEastAsia" w:hAnsiTheme="minorHAnsi" w:cstheme="minorBidi"/>
          <w:b/>
          <w:bCs/>
          <w:noProof/>
          <w:sz w:val="22"/>
          <w:szCs w:val="22"/>
          <w:lang w:val="en-US"/>
        </w:rPr>
        <w:tab/>
      </w:r>
      <w:r w:rsidRPr="00496759">
        <w:rPr>
          <w:b/>
          <w:bCs/>
          <w:noProof/>
        </w:rPr>
        <w:t>RAN3 to discuss stage-2 call flows for i) MT-SDT with anchor relocation and ii) MT-SDT without anchor relocation.</w:t>
      </w:r>
    </w:p>
    <w:p w14:paraId="0FA2D346" w14:textId="77777777" w:rsidR="002E5BB0" w:rsidRPr="00496759" w:rsidRDefault="002E5BB0" w:rsidP="00742704">
      <w:pPr>
        <w:pStyle w:val="TOC1"/>
        <w:rPr>
          <w:rFonts w:asciiTheme="minorHAnsi" w:eastAsiaTheme="minorEastAsia" w:hAnsiTheme="minorHAnsi" w:cstheme="minorBidi"/>
          <w:b/>
          <w:bCs/>
          <w:noProof/>
          <w:sz w:val="22"/>
          <w:szCs w:val="22"/>
          <w:lang w:val="en-US"/>
        </w:rPr>
      </w:pPr>
      <w:r w:rsidRPr="00496759">
        <w:rPr>
          <w:b/>
          <w:bCs/>
          <w:noProof/>
        </w:rPr>
        <w:t>Proposal 7.</w:t>
      </w:r>
      <w:r w:rsidRPr="00496759">
        <w:rPr>
          <w:rFonts w:asciiTheme="minorHAnsi" w:eastAsiaTheme="minorEastAsia" w:hAnsiTheme="minorHAnsi" w:cstheme="minorBidi"/>
          <w:b/>
          <w:bCs/>
          <w:noProof/>
          <w:sz w:val="22"/>
          <w:szCs w:val="22"/>
          <w:lang w:val="en-US"/>
        </w:rPr>
        <w:tab/>
      </w:r>
      <w:r w:rsidRPr="00496759">
        <w:rPr>
          <w:b/>
          <w:bCs/>
          <w:noProof/>
        </w:rPr>
        <w:t>RAN3 to discuss mechanism to handle DL non-SDT data arrival during MT-SDT for the case of partial UE context transfer. Potential solutions include:</w:t>
      </w:r>
    </w:p>
    <w:p w14:paraId="748FEE88" w14:textId="5972DE34" w:rsidR="002E5BB0" w:rsidRPr="00496759" w:rsidRDefault="002E5BB0" w:rsidP="00742704">
      <w:pPr>
        <w:pStyle w:val="TOC1"/>
        <w:rPr>
          <w:rFonts w:asciiTheme="minorHAnsi" w:eastAsiaTheme="minorEastAsia" w:hAnsiTheme="minorHAnsi" w:cstheme="minorBidi"/>
          <w:b/>
          <w:bCs/>
          <w:noProof/>
          <w:sz w:val="22"/>
          <w:szCs w:val="22"/>
          <w:lang w:val="en-US"/>
        </w:rPr>
      </w:pPr>
      <w:r w:rsidRPr="00496759">
        <w:rPr>
          <w:b/>
          <w:bCs/>
          <w:noProof/>
        </w:rPr>
        <w:t xml:space="preserve">Option 1: </w:t>
      </w:r>
      <w:r w:rsidRPr="00496759">
        <w:rPr>
          <w:b/>
          <w:bCs/>
          <w:noProof/>
        </w:rPr>
        <w:tab/>
        <w:t>Upon detecting DL non-SDT data/signaling arrival, anchor gNB makes the decision for  complete UE context relocation to serving gNB (earlier it did just partial context relocation) and serving gNB triggers UE transition into RRC_Connected state by sending RRC Resume message. Anchor gNB also sends an indication to the receiving gNB for DL non-SDT data arrival.</w:t>
      </w:r>
    </w:p>
    <w:p w14:paraId="50BEC9E5" w14:textId="26C3622F" w:rsidR="002E5BB0" w:rsidRPr="00496759" w:rsidRDefault="002E5BB0" w:rsidP="00742704">
      <w:pPr>
        <w:pStyle w:val="TOC1"/>
        <w:rPr>
          <w:rFonts w:asciiTheme="minorHAnsi" w:eastAsiaTheme="minorEastAsia" w:hAnsiTheme="minorHAnsi" w:cstheme="minorBidi"/>
          <w:b/>
          <w:bCs/>
          <w:noProof/>
          <w:sz w:val="22"/>
          <w:szCs w:val="22"/>
          <w:lang w:val="en-US"/>
        </w:rPr>
      </w:pPr>
      <w:r w:rsidRPr="00496759">
        <w:rPr>
          <w:b/>
          <w:bCs/>
          <w:noProof/>
        </w:rPr>
        <w:t xml:space="preserve">Option 2: </w:t>
      </w:r>
      <w:r w:rsidRPr="00496759">
        <w:rPr>
          <w:b/>
          <w:bCs/>
          <w:noProof/>
        </w:rPr>
        <w:tab/>
        <w:t>Anchor gNB sends an indication to the serving gNB for DL non-SDT data arrival and serving gNB makes the decision for context relocation and move to RRC_Connected state. Detailed signalling FFS.</w:t>
      </w:r>
    </w:p>
    <w:p w14:paraId="42544503" w14:textId="309A7121" w:rsidR="002E5BB0" w:rsidRPr="002E5BB0" w:rsidRDefault="002E5BB0" w:rsidP="00742704">
      <w:pPr>
        <w:pStyle w:val="TOC1"/>
        <w:rPr>
          <w:rFonts w:asciiTheme="minorHAnsi" w:eastAsiaTheme="minorEastAsia" w:hAnsiTheme="minorHAnsi" w:cstheme="minorBidi"/>
          <w:noProof/>
          <w:sz w:val="22"/>
          <w:szCs w:val="22"/>
          <w:lang w:val="en-US"/>
        </w:rPr>
      </w:pPr>
      <w:r w:rsidRPr="00496759">
        <w:rPr>
          <w:b/>
          <w:bCs/>
          <w:noProof/>
        </w:rPr>
        <w:t xml:space="preserve">Option 3: </w:t>
      </w:r>
      <w:r w:rsidRPr="00496759">
        <w:rPr>
          <w:b/>
          <w:bCs/>
          <w:noProof/>
        </w:rPr>
        <w:tab/>
        <w:t>Anchor gNB sends non-SDT data/signalling arrival indication to serving gNB and RRC serving gNB decides to send RRC Release message to UE including CFRA resources to UE (i.e., CFRA resources to UE to speed up Resumption to Connected state)</w:t>
      </w:r>
    </w:p>
    <w:p w14:paraId="62698F82" w14:textId="35E8505E" w:rsidR="007F6909" w:rsidRDefault="00A5464A" w:rsidP="00802572">
      <w:pPr>
        <w:pStyle w:val="Proposal"/>
        <w:numPr>
          <w:ilvl w:val="0"/>
          <w:numId w:val="0"/>
        </w:numPr>
        <w:ind w:left="990" w:hanging="990"/>
      </w:pPr>
      <w:r w:rsidRPr="002E5BB0">
        <w:rPr>
          <w:bCs/>
        </w:rPr>
        <w:fldChar w:fldCharType="end"/>
      </w:r>
    </w:p>
    <w:p w14:paraId="042AB7BC" w14:textId="77777777" w:rsidR="007F6909" w:rsidRPr="003639B5" w:rsidRDefault="007F6909" w:rsidP="007F6909">
      <w:pPr>
        <w:spacing w:after="0" w:line="276" w:lineRule="auto"/>
      </w:pPr>
    </w:p>
    <w:sectPr w:rsidR="007F6909" w:rsidRPr="003639B5" w:rsidSect="0028052E">
      <w:headerReference w:type="even" r:id="rId18"/>
      <w:footerReference w:type="even"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5250E" w14:textId="77777777" w:rsidR="004178EE" w:rsidRDefault="004178EE">
      <w:pPr>
        <w:spacing w:after="0"/>
      </w:pPr>
      <w:r>
        <w:separator/>
      </w:r>
    </w:p>
  </w:endnote>
  <w:endnote w:type="continuationSeparator" w:id="0">
    <w:p w14:paraId="5AC142A1" w14:textId="77777777" w:rsidR="004178EE" w:rsidRDefault="004178EE">
      <w:pPr>
        <w:spacing w:after="0"/>
      </w:pPr>
      <w:r>
        <w:continuationSeparator/>
      </w:r>
    </w:p>
  </w:endnote>
  <w:endnote w:type="continuationNotice" w:id="1">
    <w:p w14:paraId="23659D51" w14:textId="77777777" w:rsidR="004178EE" w:rsidRDefault="004178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6D0F2734" w:rsidR="001052A0" w:rsidRDefault="001052A0" w:rsidP="0005158F">
    <w:pPr>
      <w:pStyle w:val="zFooter"/>
    </w:pPr>
    <w:r>
      <w:fldChar w:fldCharType="begin"/>
    </w:r>
    <w:r>
      <w:instrText xml:space="preserve"> STYLEREF "docDCN" \* MERGEFORMAT </w:instrText>
    </w:r>
    <w:r>
      <w:fldChar w:fldCharType="separate"/>
    </w:r>
    <w:r w:rsidR="00A5054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0CF9B" w14:textId="77777777" w:rsidR="004178EE" w:rsidRDefault="004178EE">
      <w:pPr>
        <w:spacing w:after="0"/>
      </w:pPr>
      <w:r>
        <w:separator/>
      </w:r>
    </w:p>
  </w:footnote>
  <w:footnote w:type="continuationSeparator" w:id="0">
    <w:p w14:paraId="518202B9" w14:textId="77777777" w:rsidR="004178EE" w:rsidRDefault="004178EE">
      <w:pPr>
        <w:spacing w:after="0"/>
      </w:pPr>
      <w:r>
        <w:continuationSeparator/>
      </w:r>
    </w:p>
  </w:footnote>
  <w:footnote w:type="continuationNotice" w:id="1">
    <w:p w14:paraId="7964BD6C" w14:textId="77777777" w:rsidR="004178EE" w:rsidRDefault="004178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17B7560B" w:rsidR="001052A0" w:rsidRPr="00334660" w:rsidRDefault="001052A0" w:rsidP="0005158F">
    <w:pPr>
      <w:pStyle w:val="Header"/>
    </w:pPr>
    <w:r>
      <w:fldChar w:fldCharType="begin"/>
    </w:r>
    <w:r>
      <w:instrText xml:space="preserve"> STYLEREF "ProductName" \* MERGEFORMAT </w:instrText>
    </w:r>
    <w:r>
      <w:fldChar w:fldCharType="separate"/>
    </w:r>
    <w:r w:rsidR="00A50549">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A50549">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A50549">
      <w:rPr>
        <w:noProof/>
      </w:rPr>
      <w:t>References</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42EB721C"/>
    <w:multiLevelType w:val="hybridMultilevel"/>
    <w:tmpl w:val="F01268BC"/>
    <w:lvl w:ilvl="0" w:tplc="2624A75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F040E68"/>
    <w:multiLevelType w:val="multilevel"/>
    <w:tmpl w:val="05A251C4"/>
    <w:lvl w:ilvl="0">
      <w:start w:val="1"/>
      <w:numFmt w:val="decimal"/>
      <w:pStyle w:val="Observation"/>
      <w:lvlText w:val="Observation %1."/>
      <w:lvlJc w:val="left"/>
      <w:pPr>
        <w:ind w:left="522" w:hanging="432"/>
      </w:pPr>
      <w:rPr>
        <w:rFonts w:hint="default"/>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12452B"/>
    <w:multiLevelType w:val="hybridMultilevel"/>
    <w:tmpl w:val="8F982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6"/>
  </w:num>
  <w:num w:numId="2" w16cid:durableId="2132168923">
    <w:abstractNumId w:val="8"/>
  </w:num>
  <w:num w:numId="3" w16cid:durableId="115368091">
    <w:abstractNumId w:val="9"/>
  </w:num>
  <w:num w:numId="4" w16cid:durableId="1026325172">
    <w:abstractNumId w:val="1"/>
  </w:num>
  <w:num w:numId="5" w16cid:durableId="57484751">
    <w:abstractNumId w:val="13"/>
  </w:num>
  <w:num w:numId="6" w16cid:durableId="2075538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4"/>
  </w:num>
  <w:num w:numId="8" w16cid:durableId="255947967">
    <w:abstractNumId w:val="3"/>
  </w:num>
  <w:num w:numId="9" w16cid:durableId="1191144270">
    <w:abstractNumId w:val="10"/>
  </w:num>
  <w:num w:numId="10" w16cid:durableId="392896516">
    <w:abstractNumId w:val="15"/>
  </w:num>
  <w:num w:numId="11" w16cid:durableId="1511211935">
    <w:abstractNumId w:val="14"/>
  </w:num>
  <w:num w:numId="12" w16cid:durableId="1260210478">
    <w:abstractNumId w:val="8"/>
  </w:num>
  <w:num w:numId="13" w16cid:durableId="14840854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6128634">
    <w:abstractNumId w:val="8"/>
  </w:num>
  <w:num w:numId="15" w16cid:durableId="1147019214">
    <w:abstractNumId w:val="12"/>
  </w:num>
  <w:num w:numId="16" w16cid:durableId="130905487">
    <w:abstractNumId w:val="7"/>
  </w:num>
  <w:num w:numId="17" w16cid:durableId="1521891088">
    <w:abstractNumId w:val="2"/>
  </w:num>
  <w:num w:numId="18" w16cid:durableId="671875637">
    <w:abstractNumId w:val="11"/>
  </w:num>
  <w:num w:numId="19" w16cid:durableId="1439833293">
    <w:abstractNumId w:val="1"/>
  </w:num>
  <w:num w:numId="20" w16cid:durableId="1275865514">
    <w:abstractNumId w:val="1"/>
  </w:num>
  <w:num w:numId="21" w16cid:durableId="712192959">
    <w:abstractNumId w:val="1"/>
  </w:num>
  <w:num w:numId="22" w16cid:durableId="808481094">
    <w:abstractNumId w:val="9"/>
  </w:num>
  <w:num w:numId="23" w16cid:durableId="2068188088">
    <w:abstractNumId w:val="1"/>
  </w:num>
  <w:num w:numId="24" w16cid:durableId="188643898">
    <w:abstractNumId w:val="1"/>
  </w:num>
  <w:num w:numId="25" w16cid:durableId="181095702">
    <w:abstractNumId w:val="9"/>
  </w:num>
  <w:num w:numId="26" w16cid:durableId="213459152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6D9"/>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1D5"/>
    <w:rsid w:val="00035257"/>
    <w:rsid w:val="00036273"/>
    <w:rsid w:val="000375B1"/>
    <w:rsid w:val="00037740"/>
    <w:rsid w:val="000378A5"/>
    <w:rsid w:val="00041114"/>
    <w:rsid w:val="00041445"/>
    <w:rsid w:val="0004144F"/>
    <w:rsid w:val="000418D1"/>
    <w:rsid w:val="00041C13"/>
    <w:rsid w:val="00042196"/>
    <w:rsid w:val="00043C85"/>
    <w:rsid w:val="00043D7A"/>
    <w:rsid w:val="00044B74"/>
    <w:rsid w:val="00044F9B"/>
    <w:rsid w:val="00044FCB"/>
    <w:rsid w:val="00045725"/>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702C"/>
    <w:rsid w:val="00057164"/>
    <w:rsid w:val="00060129"/>
    <w:rsid w:val="0006036E"/>
    <w:rsid w:val="00061A7A"/>
    <w:rsid w:val="00061ADE"/>
    <w:rsid w:val="000627E6"/>
    <w:rsid w:val="00062C30"/>
    <w:rsid w:val="000630D6"/>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A07B1"/>
    <w:rsid w:val="000A096A"/>
    <w:rsid w:val="000A1B8A"/>
    <w:rsid w:val="000A1C7E"/>
    <w:rsid w:val="000A2136"/>
    <w:rsid w:val="000A24C0"/>
    <w:rsid w:val="000A24DF"/>
    <w:rsid w:val="000A2813"/>
    <w:rsid w:val="000A3AC5"/>
    <w:rsid w:val="000A42F0"/>
    <w:rsid w:val="000A49C8"/>
    <w:rsid w:val="000A4AD6"/>
    <w:rsid w:val="000A4BC6"/>
    <w:rsid w:val="000A4E57"/>
    <w:rsid w:val="000A52DB"/>
    <w:rsid w:val="000A5B56"/>
    <w:rsid w:val="000A5BB3"/>
    <w:rsid w:val="000A65A7"/>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595B"/>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07FA8"/>
    <w:rsid w:val="001109BD"/>
    <w:rsid w:val="00111158"/>
    <w:rsid w:val="0011157C"/>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D6E"/>
    <w:rsid w:val="00190F04"/>
    <w:rsid w:val="00190F7E"/>
    <w:rsid w:val="0019167B"/>
    <w:rsid w:val="00193365"/>
    <w:rsid w:val="00193914"/>
    <w:rsid w:val="00193CD5"/>
    <w:rsid w:val="001945B4"/>
    <w:rsid w:val="00194C0D"/>
    <w:rsid w:val="00197C41"/>
    <w:rsid w:val="001A026C"/>
    <w:rsid w:val="001A06D9"/>
    <w:rsid w:val="001A181C"/>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838"/>
    <w:rsid w:val="001B2B32"/>
    <w:rsid w:val="001B3812"/>
    <w:rsid w:val="001B3839"/>
    <w:rsid w:val="001B4908"/>
    <w:rsid w:val="001B4A5C"/>
    <w:rsid w:val="001B52B0"/>
    <w:rsid w:val="001B571F"/>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D7470"/>
    <w:rsid w:val="001E00FE"/>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AF4"/>
    <w:rsid w:val="00201B06"/>
    <w:rsid w:val="002020BA"/>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5EF9"/>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5D3B"/>
    <w:rsid w:val="00236085"/>
    <w:rsid w:val="00236686"/>
    <w:rsid w:val="00236EFB"/>
    <w:rsid w:val="0023784A"/>
    <w:rsid w:val="00237952"/>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806"/>
    <w:rsid w:val="00251B5D"/>
    <w:rsid w:val="00252754"/>
    <w:rsid w:val="00253387"/>
    <w:rsid w:val="00253C5A"/>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0B6"/>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5BB0"/>
    <w:rsid w:val="002E6271"/>
    <w:rsid w:val="002E6345"/>
    <w:rsid w:val="002E74B9"/>
    <w:rsid w:val="002E7569"/>
    <w:rsid w:val="002E7772"/>
    <w:rsid w:val="002E7827"/>
    <w:rsid w:val="002E7F8F"/>
    <w:rsid w:val="002E7F99"/>
    <w:rsid w:val="002F01AB"/>
    <w:rsid w:val="002F0C15"/>
    <w:rsid w:val="002F1A86"/>
    <w:rsid w:val="002F2A90"/>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011"/>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115"/>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869"/>
    <w:rsid w:val="00341DDA"/>
    <w:rsid w:val="0034243D"/>
    <w:rsid w:val="00343612"/>
    <w:rsid w:val="00345C68"/>
    <w:rsid w:val="00346796"/>
    <w:rsid w:val="00346944"/>
    <w:rsid w:val="00346F9B"/>
    <w:rsid w:val="00347A59"/>
    <w:rsid w:val="00350851"/>
    <w:rsid w:val="00350C50"/>
    <w:rsid w:val="0035181E"/>
    <w:rsid w:val="003541D5"/>
    <w:rsid w:val="00354FC8"/>
    <w:rsid w:val="00355EBA"/>
    <w:rsid w:val="00355EC4"/>
    <w:rsid w:val="00356218"/>
    <w:rsid w:val="003563E0"/>
    <w:rsid w:val="00356805"/>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1EF4"/>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178EE"/>
    <w:rsid w:val="00420632"/>
    <w:rsid w:val="0042188C"/>
    <w:rsid w:val="004221F2"/>
    <w:rsid w:val="004244B0"/>
    <w:rsid w:val="00426976"/>
    <w:rsid w:val="00427613"/>
    <w:rsid w:val="004277B1"/>
    <w:rsid w:val="00430E5B"/>
    <w:rsid w:val="004311BD"/>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5F48"/>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3BE"/>
    <w:rsid w:val="00463891"/>
    <w:rsid w:val="00463A24"/>
    <w:rsid w:val="0046474A"/>
    <w:rsid w:val="00464B63"/>
    <w:rsid w:val="004663BB"/>
    <w:rsid w:val="00466ACD"/>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759"/>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2FAC"/>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7E8D"/>
    <w:rsid w:val="004E0829"/>
    <w:rsid w:val="004E08B4"/>
    <w:rsid w:val="004E0ACE"/>
    <w:rsid w:val="004E12FF"/>
    <w:rsid w:val="004E2569"/>
    <w:rsid w:val="004E2925"/>
    <w:rsid w:val="004E2BFF"/>
    <w:rsid w:val="004E2F33"/>
    <w:rsid w:val="004E36E4"/>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4F7"/>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8B9"/>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7E50"/>
    <w:rsid w:val="00541FC8"/>
    <w:rsid w:val="005423BC"/>
    <w:rsid w:val="00543B00"/>
    <w:rsid w:val="00543D57"/>
    <w:rsid w:val="00544FEB"/>
    <w:rsid w:val="00545C00"/>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3BA1"/>
    <w:rsid w:val="00564098"/>
    <w:rsid w:val="00565945"/>
    <w:rsid w:val="00565BA3"/>
    <w:rsid w:val="00567890"/>
    <w:rsid w:val="005708C7"/>
    <w:rsid w:val="005714E1"/>
    <w:rsid w:val="00572EAB"/>
    <w:rsid w:val="00572FFE"/>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7CF"/>
    <w:rsid w:val="005A0C17"/>
    <w:rsid w:val="005A0FD5"/>
    <w:rsid w:val="005A127C"/>
    <w:rsid w:val="005A17BB"/>
    <w:rsid w:val="005A1CE5"/>
    <w:rsid w:val="005A1F83"/>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6D00"/>
    <w:rsid w:val="005F70D6"/>
    <w:rsid w:val="005F72EA"/>
    <w:rsid w:val="005F740B"/>
    <w:rsid w:val="00600E3B"/>
    <w:rsid w:val="00601085"/>
    <w:rsid w:val="00603BAB"/>
    <w:rsid w:val="00603BF0"/>
    <w:rsid w:val="0060417A"/>
    <w:rsid w:val="006046E8"/>
    <w:rsid w:val="0060492A"/>
    <w:rsid w:val="006049E5"/>
    <w:rsid w:val="00604E7B"/>
    <w:rsid w:val="00604F35"/>
    <w:rsid w:val="006063E6"/>
    <w:rsid w:val="006066AC"/>
    <w:rsid w:val="0061010C"/>
    <w:rsid w:val="0061028B"/>
    <w:rsid w:val="0061041D"/>
    <w:rsid w:val="006111F4"/>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0252"/>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5A9E"/>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6AE"/>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6205"/>
    <w:rsid w:val="00737B4A"/>
    <w:rsid w:val="0074064C"/>
    <w:rsid w:val="00741149"/>
    <w:rsid w:val="00741823"/>
    <w:rsid w:val="007419E5"/>
    <w:rsid w:val="00742222"/>
    <w:rsid w:val="007422B1"/>
    <w:rsid w:val="007422B8"/>
    <w:rsid w:val="00742522"/>
    <w:rsid w:val="00742704"/>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4B83"/>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194"/>
    <w:rsid w:val="00764C09"/>
    <w:rsid w:val="00764DD5"/>
    <w:rsid w:val="007652CC"/>
    <w:rsid w:val="007662FC"/>
    <w:rsid w:val="0076662C"/>
    <w:rsid w:val="00766DEB"/>
    <w:rsid w:val="007674BB"/>
    <w:rsid w:val="007678E6"/>
    <w:rsid w:val="00767F4E"/>
    <w:rsid w:val="00770461"/>
    <w:rsid w:val="007714AC"/>
    <w:rsid w:val="00772325"/>
    <w:rsid w:val="00772A10"/>
    <w:rsid w:val="007731A1"/>
    <w:rsid w:val="007734B3"/>
    <w:rsid w:val="00773A40"/>
    <w:rsid w:val="0077411A"/>
    <w:rsid w:val="00774503"/>
    <w:rsid w:val="00775305"/>
    <w:rsid w:val="0077570A"/>
    <w:rsid w:val="0077571E"/>
    <w:rsid w:val="0077620B"/>
    <w:rsid w:val="00776534"/>
    <w:rsid w:val="007774D3"/>
    <w:rsid w:val="00781833"/>
    <w:rsid w:val="007823CA"/>
    <w:rsid w:val="00782491"/>
    <w:rsid w:val="00782EC8"/>
    <w:rsid w:val="0078319C"/>
    <w:rsid w:val="0078405C"/>
    <w:rsid w:val="00784EDF"/>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1200"/>
    <w:rsid w:val="007A15B1"/>
    <w:rsid w:val="007A1707"/>
    <w:rsid w:val="007A1F5E"/>
    <w:rsid w:val="007A3B44"/>
    <w:rsid w:val="007A44B9"/>
    <w:rsid w:val="007A57EF"/>
    <w:rsid w:val="007B02B5"/>
    <w:rsid w:val="007B0809"/>
    <w:rsid w:val="007B0B44"/>
    <w:rsid w:val="007B107C"/>
    <w:rsid w:val="007B11DC"/>
    <w:rsid w:val="007B1902"/>
    <w:rsid w:val="007B20DC"/>
    <w:rsid w:val="007B22A2"/>
    <w:rsid w:val="007B419C"/>
    <w:rsid w:val="007B4346"/>
    <w:rsid w:val="007B467F"/>
    <w:rsid w:val="007B492B"/>
    <w:rsid w:val="007B5C68"/>
    <w:rsid w:val="007B5E89"/>
    <w:rsid w:val="007B644E"/>
    <w:rsid w:val="007B67FC"/>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6909"/>
    <w:rsid w:val="007F7B36"/>
    <w:rsid w:val="007F7D19"/>
    <w:rsid w:val="007F7E17"/>
    <w:rsid w:val="008002D5"/>
    <w:rsid w:val="008014E8"/>
    <w:rsid w:val="00802214"/>
    <w:rsid w:val="00802572"/>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15"/>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1E29"/>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26E"/>
    <w:rsid w:val="00882BA3"/>
    <w:rsid w:val="00883888"/>
    <w:rsid w:val="00884239"/>
    <w:rsid w:val="00884249"/>
    <w:rsid w:val="008842DC"/>
    <w:rsid w:val="00884BFB"/>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6E5"/>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0F4E"/>
    <w:rsid w:val="009312A8"/>
    <w:rsid w:val="00931BC5"/>
    <w:rsid w:val="00931F7A"/>
    <w:rsid w:val="00932226"/>
    <w:rsid w:val="00933CD2"/>
    <w:rsid w:val="00933D77"/>
    <w:rsid w:val="009340A8"/>
    <w:rsid w:val="00934CBA"/>
    <w:rsid w:val="0093509C"/>
    <w:rsid w:val="00935672"/>
    <w:rsid w:val="0093594B"/>
    <w:rsid w:val="00935C19"/>
    <w:rsid w:val="009362AD"/>
    <w:rsid w:val="009364E7"/>
    <w:rsid w:val="00936BA2"/>
    <w:rsid w:val="00937405"/>
    <w:rsid w:val="00937860"/>
    <w:rsid w:val="00937D5D"/>
    <w:rsid w:val="00940C0F"/>
    <w:rsid w:val="00942E9D"/>
    <w:rsid w:val="0094300F"/>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4D1"/>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3312"/>
    <w:rsid w:val="00984850"/>
    <w:rsid w:val="009848C9"/>
    <w:rsid w:val="00984E93"/>
    <w:rsid w:val="009852E7"/>
    <w:rsid w:val="00985F41"/>
    <w:rsid w:val="00986608"/>
    <w:rsid w:val="0098679A"/>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629"/>
    <w:rsid w:val="009B19A9"/>
    <w:rsid w:val="009B2759"/>
    <w:rsid w:val="009B34A6"/>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2B69"/>
    <w:rsid w:val="009E3F23"/>
    <w:rsid w:val="009E48A0"/>
    <w:rsid w:val="009E5E57"/>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FB"/>
    <w:rsid w:val="00A07F76"/>
    <w:rsid w:val="00A10439"/>
    <w:rsid w:val="00A1075F"/>
    <w:rsid w:val="00A119E4"/>
    <w:rsid w:val="00A129BC"/>
    <w:rsid w:val="00A12A29"/>
    <w:rsid w:val="00A13AB9"/>
    <w:rsid w:val="00A13AD4"/>
    <w:rsid w:val="00A13B85"/>
    <w:rsid w:val="00A13F21"/>
    <w:rsid w:val="00A14ACE"/>
    <w:rsid w:val="00A14E07"/>
    <w:rsid w:val="00A15D5D"/>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549"/>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6E20"/>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BAC"/>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9FE"/>
    <w:rsid w:val="00A87AFD"/>
    <w:rsid w:val="00A87C24"/>
    <w:rsid w:val="00A906D9"/>
    <w:rsid w:val="00A90B89"/>
    <w:rsid w:val="00A91444"/>
    <w:rsid w:val="00A91914"/>
    <w:rsid w:val="00A91925"/>
    <w:rsid w:val="00A923BC"/>
    <w:rsid w:val="00A92800"/>
    <w:rsid w:val="00A930D9"/>
    <w:rsid w:val="00A9338D"/>
    <w:rsid w:val="00A93502"/>
    <w:rsid w:val="00A9442C"/>
    <w:rsid w:val="00A952BE"/>
    <w:rsid w:val="00A9597D"/>
    <w:rsid w:val="00A95990"/>
    <w:rsid w:val="00A95BFC"/>
    <w:rsid w:val="00A95CA9"/>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6E0D"/>
    <w:rsid w:val="00AA7874"/>
    <w:rsid w:val="00AA7B0D"/>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9F9"/>
    <w:rsid w:val="00AC320F"/>
    <w:rsid w:val="00AC3531"/>
    <w:rsid w:val="00AC37FB"/>
    <w:rsid w:val="00AC3DCC"/>
    <w:rsid w:val="00AC4060"/>
    <w:rsid w:val="00AC467F"/>
    <w:rsid w:val="00AC504C"/>
    <w:rsid w:val="00AC5C4F"/>
    <w:rsid w:val="00AD0766"/>
    <w:rsid w:val="00AD0D5F"/>
    <w:rsid w:val="00AD0FD7"/>
    <w:rsid w:val="00AD20F7"/>
    <w:rsid w:val="00AD21F5"/>
    <w:rsid w:val="00AD379C"/>
    <w:rsid w:val="00AD3AA1"/>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548"/>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517"/>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2B7C"/>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B8A"/>
    <w:rsid w:val="00B30C0C"/>
    <w:rsid w:val="00B31681"/>
    <w:rsid w:val="00B31690"/>
    <w:rsid w:val="00B31A6C"/>
    <w:rsid w:val="00B32BE2"/>
    <w:rsid w:val="00B32C7C"/>
    <w:rsid w:val="00B33452"/>
    <w:rsid w:val="00B335A2"/>
    <w:rsid w:val="00B338CD"/>
    <w:rsid w:val="00B35280"/>
    <w:rsid w:val="00B35400"/>
    <w:rsid w:val="00B35A25"/>
    <w:rsid w:val="00B36410"/>
    <w:rsid w:val="00B36714"/>
    <w:rsid w:val="00B36A07"/>
    <w:rsid w:val="00B36C9C"/>
    <w:rsid w:val="00B36CFD"/>
    <w:rsid w:val="00B37D3F"/>
    <w:rsid w:val="00B40D70"/>
    <w:rsid w:val="00B4122D"/>
    <w:rsid w:val="00B43389"/>
    <w:rsid w:val="00B43885"/>
    <w:rsid w:val="00B43EF9"/>
    <w:rsid w:val="00B445A3"/>
    <w:rsid w:val="00B45D6C"/>
    <w:rsid w:val="00B45DBC"/>
    <w:rsid w:val="00B46039"/>
    <w:rsid w:val="00B46E01"/>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0D1"/>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57B9"/>
    <w:rsid w:val="00B959BD"/>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B7E37"/>
    <w:rsid w:val="00BC01DB"/>
    <w:rsid w:val="00BC02E0"/>
    <w:rsid w:val="00BC0881"/>
    <w:rsid w:val="00BC0ADD"/>
    <w:rsid w:val="00BC1C7F"/>
    <w:rsid w:val="00BC2812"/>
    <w:rsid w:val="00BC2A1B"/>
    <w:rsid w:val="00BC3FCA"/>
    <w:rsid w:val="00BC414B"/>
    <w:rsid w:val="00BC47D7"/>
    <w:rsid w:val="00BC4C9E"/>
    <w:rsid w:val="00BC4D79"/>
    <w:rsid w:val="00BC4F65"/>
    <w:rsid w:val="00BC5F63"/>
    <w:rsid w:val="00BC5F8F"/>
    <w:rsid w:val="00BC691C"/>
    <w:rsid w:val="00BC6E43"/>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6E43"/>
    <w:rsid w:val="00BD7370"/>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0A86"/>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0B7"/>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3BC"/>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B6C"/>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083D"/>
    <w:rsid w:val="00C80905"/>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CFD"/>
    <w:rsid w:val="00CB51F8"/>
    <w:rsid w:val="00CB5C6F"/>
    <w:rsid w:val="00CB5EC2"/>
    <w:rsid w:val="00CB6484"/>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3CE"/>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75A"/>
    <w:rsid w:val="00CE7978"/>
    <w:rsid w:val="00CE7E49"/>
    <w:rsid w:val="00CF04FA"/>
    <w:rsid w:val="00CF18D3"/>
    <w:rsid w:val="00CF262F"/>
    <w:rsid w:val="00CF2DF7"/>
    <w:rsid w:val="00CF3A4C"/>
    <w:rsid w:val="00CF4AAC"/>
    <w:rsid w:val="00CF4AE4"/>
    <w:rsid w:val="00CF5B3B"/>
    <w:rsid w:val="00CF66AE"/>
    <w:rsid w:val="00CF69D4"/>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A38"/>
    <w:rsid w:val="00D103B4"/>
    <w:rsid w:val="00D105DF"/>
    <w:rsid w:val="00D10FB0"/>
    <w:rsid w:val="00D12151"/>
    <w:rsid w:val="00D122E8"/>
    <w:rsid w:val="00D124FC"/>
    <w:rsid w:val="00D12CDA"/>
    <w:rsid w:val="00D13D63"/>
    <w:rsid w:val="00D14143"/>
    <w:rsid w:val="00D14557"/>
    <w:rsid w:val="00D14A96"/>
    <w:rsid w:val="00D157C2"/>
    <w:rsid w:val="00D162F0"/>
    <w:rsid w:val="00D1662E"/>
    <w:rsid w:val="00D167AB"/>
    <w:rsid w:val="00D16EE3"/>
    <w:rsid w:val="00D17D13"/>
    <w:rsid w:val="00D205EA"/>
    <w:rsid w:val="00D20F1B"/>
    <w:rsid w:val="00D2101D"/>
    <w:rsid w:val="00D2173C"/>
    <w:rsid w:val="00D2268D"/>
    <w:rsid w:val="00D2288F"/>
    <w:rsid w:val="00D23867"/>
    <w:rsid w:val="00D23B59"/>
    <w:rsid w:val="00D249AE"/>
    <w:rsid w:val="00D25BA8"/>
    <w:rsid w:val="00D26183"/>
    <w:rsid w:val="00D2667A"/>
    <w:rsid w:val="00D26B07"/>
    <w:rsid w:val="00D271D6"/>
    <w:rsid w:val="00D27B14"/>
    <w:rsid w:val="00D30F6A"/>
    <w:rsid w:val="00D31041"/>
    <w:rsid w:val="00D33446"/>
    <w:rsid w:val="00D33A46"/>
    <w:rsid w:val="00D344AD"/>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4D7"/>
    <w:rsid w:val="00D707CC"/>
    <w:rsid w:val="00D7094D"/>
    <w:rsid w:val="00D70AF0"/>
    <w:rsid w:val="00D71C07"/>
    <w:rsid w:val="00D724FD"/>
    <w:rsid w:val="00D727A5"/>
    <w:rsid w:val="00D727D2"/>
    <w:rsid w:val="00D728DA"/>
    <w:rsid w:val="00D72A6E"/>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6B1"/>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1E3"/>
    <w:rsid w:val="00DB4C7A"/>
    <w:rsid w:val="00DB5B23"/>
    <w:rsid w:val="00DB669A"/>
    <w:rsid w:val="00DB7184"/>
    <w:rsid w:val="00DB74FF"/>
    <w:rsid w:val="00DC0FD1"/>
    <w:rsid w:val="00DC1CD9"/>
    <w:rsid w:val="00DC2086"/>
    <w:rsid w:val="00DC21F9"/>
    <w:rsid w:val="00DC3BF4"/>
    <w:rsid w:val="00DC3C1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6AF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16EF"/>
    <w:rsid w:val="00E12034"/>
    <w:rsid w:val="00E13CC7"/>
    <w:rsid w:val="00E15194"/>
    <w:rsid w:val="00E1565E"/>
    <w:rsid w:val="00E16ADA"/>
    <w:rsid w:val="00E16DB7"/>
    <w:rsid w:val="00E176BE"/>
    <w:rsid w:val="00E1795D"/>
    <w:rsid w:val="00E20E84"/>
    <w:rsid w:val="00E21052"/>
    <w:rsid w:val="00E219ED"/>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5D95"/>
    <w:rsid w:val="00E36017"/>
    <w:rsid w:val="00E36956"/>
    <w:rsid w:val="00E371D6"/>
    <w:rsid w:val="00E3738E"/>
    <w:rsid w:val="00E3786C"/>
    <w:rsid w:val="00E37DFA"/>
    <w:rsid w:val="00E410E6"/>
    <w:rsid w:val="00E41CA2"/>
    <w:rsid w:val="00E42228"/>
    <w:rsid w:val="00E4283B"/>
    <w:rsid w:val="00E43471"/>
    <w:rsid w:val="00E4564E"/>
    <w:rsid w:val="00E45BAC"/>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40"/>
    <w:rsid w:val="00E8280A"/>
    <w:rsid w:val="00E82B70"/>
    <w:rsid w:val="00E8309E"/>
    <w:rsid w:val="00E8442E"/>
    <w:rsid w:val="00E84453"/>
    <w:rsid w:val="00E84F15"/>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0BB6"/>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5D65"/>
    <w:rsid w:val="00EF6C0D"/>
    <w:rsid w:val="00F00974"/>
    <w:rsid w:val="00F00E2E"/>
    <w:rsid w:val="00F017E8"/>
    <w:rsid w:val="00F0258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6EE"/>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38C"/>
    <w:rsid w:val="00F505A2"/>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5F00"/>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87632"/>
    <w:rsid w:val="00F90263"/>
    <w:rsid w:val="00F9068F"/>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1BF0"/>
    <w:rsid w:val="00FA33AB"/>
    <w:rsid w:val="00FA3D14"/>
    <w:rsid w:val="00FA3D8E"/>
    <w:rsid w:val="00FA41C9"/>
    <w:rsid w:val="00FA455B"/>
    <w:rsid w:val="00FA4B1E"/>
    <w:rsid w:val="00FA6061"/>
    <w:rsid w:val="00FA6689"/>
    <w:rsid w:val="00FA6C58"/>
    <w:rsid w:val="00FA6E62"/>
    <w:rsid w:val="00FA708F"/>
    <w:rsid w:val="00FA7592"/>
    <w:rsid w:val="00FA75F9"/>
    <w:rsid w:val="00FB0312"/>
    <w:rsid w:val="00FB0BA3"/>
    <w:rsid w:val="00FB0ED3"/>
    <w:rsid w:val="00FB1E04"/>
    <w:rsid w:val="00FB1EEE"/>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2B"/>
    <w:rsid w:val="00FC0852"/>
    <w:rsid w:val="00FC0EA0"/>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432"/>
      <w:jc w:val="both"/>
    </w:pPr>
    <w:rPr>
      <w:b/>
    </w:rPr>
  </w:style>
  <w:style w:type="paragraph" w:customStyle="1" w:styleId="Proposal">
    <w:name w:val="Proposal"/>
    <w:basedOn w:val="ListParagraph"/>
    <w:link w:val="ProposalChar"/>
    <w:autoRedefine/>
    <w:qFormat/>
    <w:rsid w:val="00755C43"/>
    <w:pPr>
      <w:numPr>
        <w:numId w:val="4"/>
      </w:numPr>
      <w:spacing w:before="240" w:after="240" w:line="360" w:lineRule="auto"/>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742704"/>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755C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proposaltext">
    <w:name w:val="proposal text"/>
    <w:basedOn w:val="Normal"/>
    <w:rsid w:val="009E2B69"/>
    <w:pPr>
      <w:spacing w:before="100" w:beforeAutospacing="1" w:line="254" w:lineRule="auto"/>
    </w:pPr>
    <w:rPr>
      <w:rFonts w:eastAsia="SimSun"/>
      <w:sz w:val="24"/>
      <w:szCs w:val="24"/>
      <w:lang w:val="en-US" w:eastAsia="zh-CN"/>
    </w:rPr>
  </w:style>
  <w:style w:type="character" w:styleId="Emphasis">
    <w:name w:val="Emphasis"/>
    <w:uiPriority w:val="20"/>
    <w:qFormat/>
    <w:rsid w:val="00841E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8376453">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1864</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QC1</cp:lastModifiedBy>
  <cp:revision>5</cp:revision>
  <cp:lastPrinted>2017-09-12T10:53:00Z</cp:lastPrinted>
  <dcterms:created xsi:type="dcterms:W3CDTF">2023-02-12T07:23:00Z</dcterms:created>
  <dcterms:modified xsi:type="dcterms:W3CDTF">2023-02-17T00:03:00Z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-1320133948</vt:i4>
  </property>
  <property fmtid="{D5CDD505-2E9C-101B-9397-08002B2CF9AE}" pid="27" name="_EmailSubject">
    <vt:lpwstr>R18 MT-EDT draft paper</vt:lpwstr>
  </property>
  <property fmtid="{D5CDD505-2E9C-101B-9397-08002B2CF9AE}" pid="28" name="_AuthorEmail">
    <vt:lpwstr>pkadiri@qti.qualcomm.com</vt:lpwstr>
  </property>
  <property fmtid="{D5CDD505-2E9C-101B-9397-08002B2CF9AE}" pid="29" name="_AuthorEmailDisplayName">
    <vt:lpwstr>Prasad Kadiri</vt:lpwstr>
  </property>
</Properties>
</file>